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727C" w14:textId="77777777" w:rsidR="00E5695A" w:rsidRPr="006D028F" w:rsidRDefault="00E5695A" w:rsidP="002763F6">
      <w:pPr>
        <w:pStyle w:val="Title"/>
        <w:framePr w:wrap="notBeside" w:x="1578" w:y="-311"/>
        <w:ind w:firstLine="202"/>
        <w:rPr>
          <w:b/>
          <w:bCs/>
          <w:sz w:val="24"/>
          <w:szCs w:val="24"/>
        </w:rPr>
      </w:pPr>
      <w:r w:rsidRPr="006D028F">
        <w:rPr>
          <w:b/>
          <w:bCs/>
          <w:sz w:val="24"/>
          <w:szCs w:val="24"/>
        </w:rPr>
        <w:t>Preparation of Papers for IEEE Instrumentation &amp; Measurement Magazine</w:t>
      </w:r>
    </w:p>
    <w:p w14:paraId="3963F7A4" w14:textId="77777777" w:rsidR="00E97402" w:rsidRPr="006D028F" w:rsidRDefault="00E97402" w:rsidP="003D5F47">
      <w:pPr>
        <w:pStyle w:val="Text"/>
        <w:ind w:firstLine="0"/>
        <w:jc w:val="left"/>
        <w:rPr>
          <w:sz w:val="24"/>
          <w:szCs w:val="24"/>
        </w:rPr>
      </w:pPr>
      <w:r w:rsidRPr="006D028F">
        <w:rPr>
          <w:sz w:val="24"/>
          <w:szCs w:val="24"/>
        </w:rPr>
        <w:footnoteReference w:customMarkFollows="1" w:id="1"/>
        <w:sym w:font="Symbol" w:char="F020"/>
      </w:r>
    </w:p>
    <w:p w14:paraId="2C6D9A87" w14:textId="468A59CE" w:rsidR="00E97402" w:rsidRPr="006D028F" w:rsidRDefault="00E97402" w:rsidP="003D5F47">
      <w:pPr>
        <w:pStyle w:val="Authors"/>
        <w:framePr w:wrap="notBeside" w:x="1686" w:y="-347"/>
        <w:spacing w:after="0"/>
        <w:rPr>
          <w:sz w:val="24"/>
          <w:szCs w:val="24"/>
        </w:rPr>
      </w:pPr>
      <w:r w:rsidRPr="006D028F">
        <w:rPr>
          <w:sz w:val="24"/>
          <w:szCs w:val="24"/>
        </w:rPr>
        <w:t>First Author</w:t>
      </w:r>
      <w:r w:rsidR="00392DBA" w:rsidRPr="006D028F">
        <w:rPr>
          <w:sz w:val="24"/>
          <w:szCs w:val="24"/>
        </w:rPr>
        <w:t xml:space="preserve">, </w:t>
      </w:r>
      <w:r w:rsidRPr="006D028F">
        <w:rPr>
          <w:sz w:val="24"/>
          <w:szCs w:val="24"/>
        </w:rPr>
        <w:t>Second Author, and Third Author</w:t>
      </w:r>
    </w:p>
    <w:p w14:paraId="5F74DA48" w14:textId="521B02AE" w:rsidR="006D028F" w:rsidRDefault="006D028F" w:rsidP="002F198D">
      <w:pPr>
        <w:jc w:val="both"/>
        <w:rPr>
          <w:color w:val="222222"/>
          <w:sz w:val="24"/>
          <w:szCs w:val="24"/>
          <w:shd w:val="clear" w:color="auto" w:fill="FFFFFF"/>
        </w:rPr>
      </w:pPr>
      <w:r w:rsidRPr="006D028F">
        <w:rPr>
          <w:sz w:val="24"/>
          <w:szCs w:val="24"/>
        </w:rPr>
        <w:t>This</w:t>
      </w:r>
      <w:r w:rsidR="00E97402" w:rsidRPr="006D028F">
        <w:rPr>
          <w:sz w:val="24"/>
          <w:szCs w:val="24"/>
        </w:rPr>
        <w:t xml:space="preserve"> </w:t>
      </w:r>
      <w:r w:rsidR="004C3335">
        <w:rPr>
          <w:sz w:val="24"/>
          <w:szCs w:val="24"/>
        </w:rPr>
        <w:t xml:space="preserve">document </w:t>
      </w:r>
      <w:r w:rsidR="00E97402" w:rsidRPr="006D028F">
        <w:rPr>
          <w:sz w:val="24"/>
          <w:szCs w:val="24"/>
        </w:rPr>
        <w:t xml:space="preserve">is a template for </w:t>
      </w:r>
      <w:r w:rsidRPr="006D028F">
        <w:rPr>
          <w:sz w:val="24"/>
          <w:szCs w:val="24"/>
        </w:rPr>
        <w:t xml:space="preserve">preparing a submission for </w:t>
      </w:r>
      <w:r w:rsidRPr="006D028F">
        <w:rPr>
          <w:i/>
          <w:iCs/>
          <w:sz w:val="24"/>
          <w:szCs w:val="24"/>
        </w:rPr>
        <w:t>IEEE Instrumentation &amp; Measurement Magazine</w:t>
      </w:r>
      <w:r w:rsidRPr="006D028F">
        <w:rPr>
          <w:sz w:val="24"/>
          <w:szCs w:val="24"/>
        </w:rPr>
        <w:t xml:space="preserve">. </w:t>
      </w:r>
      <w:r w:rsidRPr="006D028F">
        <w:rPr>
          <w:color w:val="222222"/>
          <w:sz w:val="24"/>
          <w:szCs w:val="24"/>
          <w:shd w:val="clear" w:color="auto" w:fill="FFFFFF"/>
        </w:rPr>
        <w:t>The</w:t>
      </w:r>
      <w:r w:rsidRPr="006D028F">
        <w:rPr>
          <w:rStyle w:val="Emphasis"/>
          <w:color w:val="222222"/>
          <w:sz w:val="24"/>
          <w:szCs w:val="24"/>
          <w:shd w:val="clear" w:color="auto" w:fill="FFFFFF"/>
        </w:rPr>
        <w:t xml:space="preserve"> Magazine</w:t>
      </w:r>
      <w:r w:rsidRPr="006D028F">
        <w:rPr>
          <w:color w:val="222222"/>
          <w:sz w:val="24"/>
          <w:szCs w:val="24"/>
          <w:shd w:val="clear" w:color="auto" w:fill="FFFFFF"/>
        </w:rPr>
        <w:t> has the goal of providing readable introductions and overviews of methodologies, technologies and applications in the field of Instrumentation and Measurement to a wide engineering audience.</w:t>
      </w:r>
      <w:r>
        <w:rPr>
          <w:color w:val="222222"/>
          <w:sz w:val="24"/>
          <w:szCs w:val="24"/>
          <w:shd w:val="clear" w:color="auto" w:fill="FFFFFF"/>
        </w:rPr>
        <w:t xml:space="preserve"> </w:t>
      </w:r>
      <w:r w:rsidRPr="006D028F">
        <w:rPr>
          <w:color w:val="222222"/>
          <w:sz w:val="24"/>
          <w:szCs w:val="24"/>
          <w:shd w:val="clear" w:color="auto" w:fill="FFFFFF"/>
        </w:rPr>
        <w:t>To such aim, many special issues are dedicated to specific hot and challenging topics in the Instrumentation and Measurement framework.</w:t>
      </w:r>
      <w:r w:rsidR="00F735C3">
        <w:rPr>
          <w:color w:val="222222"/>
          <w:sz w:val="24"/>
          <w:szCs w:val="24"/>
          <w:shd w:val="clear" w:color="auto" w:fill="FFFFFF"/>
        </w:rPr>
        <w:t xml:space="preserve"> The introductory paragraph should not be labeled abstract, as the Magazine is not a technical journal.</w:t>
      </w:r>
    </w:p>
    <w:p w14:paraId="56C59A1B" w14:textId="77777777" w:rsidR="006D028F" w:rsidRDefault="006D028F" w:rsidP="003D5F47">
      <w:pPr>
        <w:rPr>
          <w:color w:val="222222"/>
          <w:sz w:val="24"/>
          <w:szCs w:val="24"/>
          <w:shd w:val="clear" w:color="auto" w:fill="FFFFFF"/>
        </w:rPr>
      </w:pPr>
    </w:p>
    <w:p w14:paraId="28524C7E" w14:textId="15BE5B49" w:rsidR="006D028F" w:rsidRDefault="006D028F" w:rsidP="003D5F47">
      <w:pPr>
        <w:pStyle w:val="Text"/>
        <w:spacing w:line="240" w:lineRule="auto"/>
        <w:ind w:firstLine="0"/>
        <w:jc w:val="left"/>
        <w:rPr>
          <w:b/>
          <w:bCs/>
          <w:sz w:val="24"/>
          <w:szCs w:val="24"/>
        </w:rPr>
      </w:pPr>
      <w:r w:rsidRPr="006D028F">
        <w:rPr>
          <w:b/>
          <w:bCs/>
          <w:sz w:val="24"/>
          <w:szCs w:val="24"/>
        </w:rPr>
        <w:t>Guidelines for Manuscript Preparation</w:t>
      </w:r>
    </w:p>
    <w:p w14:paraId="407D9004" w14:textId="77777777" w:rsidR="00190A69" w:rsidRPr="00190A69" w:rsidRDefault="00190A69" w:rsidP="00190A69">
      <w:pPr>
        <w:pStyle w:val="Text"/>
        <w:rPr>
          <w:bCs/>
          <w:sz w:val="24"/>
          <w:szCs w:val="24"/>
        </w:rPr>
      </w:pPr>
      <w:r w:rsidRPr="00190A69">
        <w:rPr>
          <w:bCs/>
          <w:sz w:val="24"/>
          <w:szCs w:val="24"/>
          <w:u w:val="single"/>
        </w:rPr>
        <w:t>Articles submitted to the Magazine must be framed in the proper context of Instrumentation and Measurement.</w:t>
      </w:r>
      <w:r w:rsidRPr="00190A69">
        <w:rPr>
          <w:bCs/>
          <w:sz w:val="24"/>
          <w:szCs w:val="24"/>
        </w:rPr>
        <w:t xml:space="preserve"> This could be achieved by properly structuring sections that review of the state of the art and motivations of the work, with the aim of properly highlighting the subject addressed by the paper and demonstrating its contextualization in the framework of IM. It is expected that sufficient references be made to articles published in Instrumentation and Measurement venues (journals and conferences).</w:t>
      </w:r>
    </w:p>
    <w:p w14:paraId="2C0ACBB0" w14:textId="77777777" w:rsidR="00190A69" w:rsidRPr="00190A69" w:rsidRDefault="00190A69" w:rsidP="00190A69">
      <w:pPr>
        <w:pStyle w:val="Text"/>
        <w:rPr>
          <w:bCs/>
          <w:sz w:val="24"/>
          <w:szCs w:val="24"/>
        </w:rPr>
      </w:pPr>
      <w:r w:rsidRPr="00190A69">
        <w:rPr>
          <w:bCs/>
          <w:sz w:val="24"/>
          <w:szCs w:val="24"/>
          <w:u w:val="single"/>
        </w:rPr>
        <w:t>Although feature articles are expected to have technical content, they must have a broader appeal and not be too specialized (e.g., without many equations or detailed code)</w:t>
      </w:r>
      <w:r w:rsidRPr="00190A69">
        <w:rPr>
          <w:bCs/>
          <w:sz w:val="24"/>
          <w:szCs w:val="24"/>
        </w:rPr>
        <w:t>, since they should primarily present to the wide audience a general overview of the scientific subject addressed. A section describing SHORT case studies are encouraged, to demonstrate applications of the methodology/technology addressed by the article.</w:t>
      </w:r>
    </w:p>
    <w:p w14:paraId="3534D76F" w14:textId="77777777" w:rsidR="00190A69" w:rsidRPr="00190A69" w:rsidRDefault="00190A69" w:rsidP="00190A69">
      <w:pPr>
        <w:pStyle w:val="Text"/>
        <w:rPr>
          <w:bCs/>
          <w:sz w:val="24"/>
          <w:szCs w:val="24"/>
        </w:rPr>
      </w:pPr>
      <w:r w:rsidRPr="00190A69">
        <w:rPr>
          <w:bCs/>
          <w:sz w:val="24"/>
          <w:szCs w:val="24"/>
          <w:u w:val="single"/>
        </w:rPr>
        <w:t>Articles are NOT expected to necessarily bring meaningful novelties.</w:t>
      </w:r>
      <w:r w:rsidRPr="00190A69">
        <w:rPr>
          <w:bCs/>
          <w:sz w:val="24"/>
          <w:szCs w:val="24"/>
        </w:rPr>
        <w:t xml:space="preserve"> Review articles and overviews on IM methodologies/technologies/applications are very welcome, as well as contributions dealing with Open Problems in IM, to present challenging and ambitious topics which could be assisted by current and advanced technology.</w:t>
      </w:r>
    </w:p>
    <w:p w14:paraId="47399584" w14:textId="77777777" w:rsidR="00190A69" w:rsidRPr="00190A69" w:rsidRDefault="00190A69" w:rsidP="00190A69">
      <w:pPr>
        <w:pStyle w:val="Text"/>
        <w:rPr>
          <w:bCs/>
          <w:sz w:val="24"/>
          <w:szCs w:val="24"/>
        </w:rPr>
      </w:pPr>
      <w:r w:rsidRPr="00190A69">
        <w:rPr>
          <w:bCs/>
          <w:sz w:val="24"/>
          <w:szCs w:val="24"/>
        </w:rPr>
        <w:t>In line with the I&amp;MM mission, articles must be more tutorial in nature and written to appeal to non-experts as well as experts in the field.</w:t>
      </w:r>
    </w:p>
    <w:p w14:paraId="2DF2CEC5" w14:textId="56F31748" w:rsidR="00190A69" w:rsidRDefault="00190A69" w:rsidP="003D5F47">
      <w:pPr>
        <w:pStyle w:val="Text"/>
        <w:spacing w:line="240" w:lineRule="auto"/>
        <w:ind w:firstLine="0"/>
        <w:jc w:val="left"/>
        <w:rPr>
          <w:b/>
          <w:bCs/>
          <w:sz w:val="24"/>
          <w:szCs w:val="24"/>
        </w:rPr>
      </w:pPr>
    </w:p>
    <w:p w14:paraId="4A981BDE" w14:textId="7C0DC727" w:rsidR="00190A69" w:rsidRDefault="00190A69" w:rsidP="00190A69">
      <w:pPr>
        <w:pStyle w:val="Text"/>
        <w:spacing w:line="240" w:lineRule="auto"/>
        <w:ind w:firstLine="0"/>
        <w:jc w:val="left"/>
        <w:rPr>
          <w:b/>
          <w:bCs/>
          <w:sz w:val="24"/>
          <w:szCs w:val="24"/>
        </w:rPr>
      </w:pPr>
      <w:r>
        <w:rPr>
          <w:b/>
          <w:bCs/>
          <w:sz w:val="24"/>
          <w:szCs w:val="24"/>
        </w:rPr>
        <w:t>Paper style</w:t>
      </w:r>
    </w:p>
    <w:p w14:paraId="645CEE79" w14:textId="77777777" w:rsidR="00BB6D6E" w:rsidRDefault="006D028F" w:rsidP="002F198D">
      <w:pPr>
        <w:shd w:val="clear" w:color="auto" w:fill="FFFFFF"/>
        <w:jc w:val="both"/>
        <w:rPr>
          <w:color w:val="222222"/>
          <w:sz w:val="24"/>
          <w:szCs w:val="24"/>
        </w:rPr>
      </w:pPr>
      <w:r w:rsidRPr="006D028F">
        <w:rPr>
          <w:sz w:val="24"/>
          <w:szCs w:val="24"/>
        </w:rPr>
        <w:t xml:space="preserve">Notice that the article should </w:t>
      </w:r>
      <w:r w:rsidRPr="006D028F">
        <w:rPr>
          <w:sz w:val="24"/>
          <w:szCs w:val="24"/>
          <w:u w:val="single"/>
        </w:rPr>
        <w:t>not</w:t>
      </w:r>
      <w:r w:rsidRPr="006D028F">
        <w:rPr>
          <w:sz w:val="24"/>
          <w:szCs w:val="24"/>
        </w:rPr>
        <w:t xml:space="preserve"> be organized in an outline format</w:t>
      </w:r>
      <w:r w:rsidR="00F735C3">
        <w:rPr>
          <w:sz w:val="24"/>
          <w:szCs w:val="24"/>
        </w:rPr>
        <w:t xml:space="preserve"> with Roman numerals</w:t>
      </w:r>
      <w:r w:rsidRPr="006D028F">
        <w:rPr>
          <w:sz w:val="24"/>
          <w:szCs w:val="24"/>
        </w:rPr>
        <w:t xml:space="preserve">. </w:t>
      </w:r>
      <w:r w:rsidRPr="00190A69">
        <w:rPr>
          <w:sz w:val="24"/>
          <w:szCs w:val="24"/>
          <w:u w:val="single"/>
        </w:rPr>
        <w:t xml:space="preserve">Please </w:t>
      </w:r>
      <w:r w:rsidR="002B2A7A" w:rsidRPr="00190A69">
        <w:rPr>
          <w:sz w:val="24"/>
          <w:szCs w:val="24"/>
          <w:u w:val="single"/>
        </w:rPr>
        <w:t>u</w:t>
      </w:r>
      <w:r w:rsidRPr="00190A69">
        <w:rPr>
          <w:color w:val="222222"/>
          <w:sz w:val="24"/>
          <w:szCs w:val="24"/>
          <w:u w:val="single"/>
        </w:rPr>
        <w:t xml:space="preserve">se a one-column format in Word, </w:t>
      </w:r>
      <w:r w:rsidR="004F3093" w:rsidRPr="00190A69">
        <w:rPr>
          <w:color w:val="222222"/>
          <w:sz w:val="24"/>
          <w:szCs w:val="24"/>
          <w:u w:val="single"/>
        </w:rPr>
        <w:t>and present the complete manuscript in 1</w:t>
      </w:r>
      <w:r w:rsidRPr="00190A69">
        <w:rPr>
          <w:color w:val="222222"/>
          <w:sz w:val="24"/>
          <w:szCs w:val="24"/>
          <w:u w:val="single"/>
        </w:rPr>
        <w:t>2-point Times New Roman font</w:t>
      </w:r>
      <w:r w:rsidR="004F3093" w:rsidRPr="00190A69">
        <w:rPr>
          <w:color w:val="222222"/>
          <w:sz w:val="24"/>
          <w:szCs w:val="24"/>
          <w:u w:val="single"/>
        </w:rPr>
        <w:t xml:space="preserve">. </w:t>
      </w:r>
      <w:r w:rsidR="004F3093">
        <w:rPr>
          <w:color w:val="222222"/>
          <w:sz w:val="24"/>
          <w:szCs w:val="24"/>
        </w:rPr>
        <w:t>Use</w:t>
      </w:r>
      <w:r w:rsidRPr="006D028F">
        <w:rPr>
          <w:color w:val="222222"/>
          <w:sz w:val="24"/>
          <w:szCs w:val="24"/>
        </w:rPr>
        <w:t xml:space="preserve"> margins of 2.5 cm on each side</w:t>
      </w:r>
      <w:r w:rsidR="002B2A7A">
        <w:rPr>
          <w:color w:val="222222"/>
          <w:sz w:val="24"/>
          <w:szCs w:val="24"/>
        </w:rPr>
        <w:t xml:space="preserve"> and</w:t>
      </w:r>
      <w:r w:rsidRPr="006D028F">
        <w:rPr>
          <w:color w:val="222222"/>
          <w:sz w:val="24"/>
          <w:szCs w:val="24"/>
        </w:rPr>
        <w:t xml:space="preserve"> left justif</w:t>
      </w:r>
      <w:r w:rsidR="004F3093">
        <w:rPr>
          <w:color w:val="222222"/>
          <w:sz w:val="24"/>
          <w:szCs w:val="24"/>
        </w:rPr>
        <w:t xml:space="preserve">y the text. </w:t>
      </w:r>
      <w:r w:rsidR="00F735C3">
        <w:rPr>
          <w:color w:val="222222"/>
          <w:sz w:val="24"/>
          <w:szCs w:val="24"/>
        </w:rPr>
        <w:t>The</w:t>
      </w:r>
      <w:r w:rsidR="004C3335">
        <w:rPr>
          <w:color w:val="222222"/>
          <w:sz w:val="24"/>
          <w:szCs w:val="24"/>
        </w:rPr>
        <w:t xml:space="preserve"> article will be formatted as a two-column layout</w:t>
      </w:r>
      <w:r w:rsidR="00F735C3">
        <w:rPr>
          <w:color w:val="222222"/>
          <w:sz w:val="24"/>
          <w:szCs w:val="24"/>
        </w:rPr>
        <w:t xml:space="preserve"> by the printer</w:t>
      </w:r>
      <w:r w:rsidR="004C3335">
        <w:rPr>
          <w:color w:val="222222"/>
          <w:sz w:val="24"/>
          <w:szCs w:val="24"/>
        </w:rPr>
        <w:t xml:space="preserve">; for submitting an article, please do not add </w:t>
      </w:r>
      <w:r w:rsidR="006600F5">
        <w:rPr>
          <w:color w:val="222222"/>
          <w:sz w:val="24"/>
          <w:szCs w:val="24"/>
        </w:rPr>
        <w:t xml:space="preserve">any </w:t>
      </w:r>
      <w:r w:rsidR="004C3335">
        <w:rPr>
          <w:color w:val="222222"/>
          <w:sz w:val="24"/>
          <w:szCs w:val="24"/>
        </w:rPr>
        <w:t xml:space="preserve">special spacing or formatting. </w:t>
      </w:r>
      <w:r w:rsidR="00BB6D6E">
        <w:rPr>
          <w:color w:val="222222"/>
          <w:sz w:val="24"/>
          <w:szCs w:val="24"/>
        </w:rPr>
        <w:t xml:space="preserve">The </w:t>
      </w:r>
      <w:r w:rsidR="00BB6D6E" w:rsidRPr="004C3335">
        <w:rPr>
          <w:i/>
          <w:iCs/>
          <w:color w:val="222222"/>
          <w:sz w:val="24"/>
          <w:szCs w:val="24"/>
        </w:rPr>
        <w:t>Magazine</w:t>
      </w:r>
      <w:r w:rsidR="00BB6D6E">
        <w:rPr>
          <w:color w:val="222222"/>
          <w:sz w:val="24"/>
          <w:szCs w:val="24"/>
        </w:rPr>
        <w:t xml:space="preserve"> does not include footnotes or page numbers, and author information should be placed in the bio.</w:t>
      </w:r>
    </w:p>
    <w:p w14:paraId="34FFE1B1" w14:textId="77777777" w:rsidR="002B2A7A" w:rsidRPr="006D028F" w:rsidRDefault="002B2A7A" w:rsidP="002F198D">
      <w:pPr>
        <w:shd w:val="clear" w:color="auto" w:fill="FFFFFF"/>
        <w:jc w:val="both"/>
        <w:rPr>
          <w:color w:val="222222"/>
          <w:sz w:val="24"/>
          <w:szCs w:val="24"/>
        </w:rPr>
      </w:pPr>
    </w:p>
    <w:p w14:paraId="20D27958" w14:textId="77777777" w:rsidR="005141EF" w:rsidRDefault="00F735C3" w:rsidP="002F198D">
      <w:pPr>
        <w:shd w:val="clear" w:color="auto" w:fill="FFFFFF"/>
        <w:jc w:val="both"/>
        <w:rPr>
          <w:color w:val="222222"/>
          <w:sz w:val="24"/>
          <w:szCs w:val="24"/>
        </w:rPr>
      </w:pPr>
      <w:r>
        <w:rPr>
          <w:color w:val="222222"/>
          <w:sz w:val="24"/>
          <w:szCs w:val="24"/>
        </w:rPr>
        <w:t xml:space="preserve">The Magazine </w:t>
      </w:r>
      <w:r w:rsidR="004C3335">
        <w:rPr>
          <w:color w:val="222222"/>
          <w:sz w:val="24"/>
          <w:szCs w:val="24"/>
        </w:rPr>
        <w:t xml:space="preserve">may </w:t>
      </w:r>
      <w:r w:rsidR="00352A91" w:rsidRPr="006D028F">
        <w:rPr>
          <w:color w:val="222222"/>
          <w:sz w:val="24"/>
          <w:szCs w:val="24"/>
        </w:rPr>
        <w:t>include an introductory paragraph that acts as an abstract. It does not need to be labeled with a heading</w:t>
      </w:r>
      <w:r>
        <w:rPr>
          <w:color w:val="222222"/>
          <w:sz w:val="24"/>
          <w:szCs w:val="24"/>
        </w:rPr>
        <w:t xml:space="preserve">. </w:t>
      </w:r>
      <w:r w:rsidR="006D028F" w:rsidRPr="006D028F">
        <w:rPr>
          <w:color w:val="222222"/>
          <w:sz w:val="24"/>
          <w:szCs w:val="24"/>
        </w:rPr>
        <w:t xml:space="preserve">Submit a paper that has no more than 3,500 words (5000 words for review articles) including tables. Submit a paper with no more than five figures, if possible. </w:t>
      </w:r>
    </w:p>
    <w:p w14:paraId="3D907F46" w14:textId="77777777" w:rsidR="005141EF" w:rsidRDefault="005141EF" w:rsidP="003D5F47">
      <w:pPr>
        <w:shd w:val="clear" w:color="auto" w:fill="FFFFFF"/>
        <w:rPr>
          <w:color w:val="222222"/>
          <w:sz w:val="24"/>
          <w:szCs w:val="24"/>
        </w:rPr>
      </w:pPr>
    </w:p>
    <w:p w14:paraId="2C2E97B5" w14:textId="26C22327" w:rsidR="005141EF" w:rsidRDefault="005141EF" w:rsidP="005141EF">
      <w:pPr>
        <w:pStyle w:val="Text"/>
        <w:spacing w:line="240" w:lineRule="auto"/>
        <w:ind w:firstLine="0"/>
        <w:jc w:val="left"/>
        <w:rPr>
          <w:b/>
          <w:bCs/>
          <w:i/>
          <w:iCs/>
          <w:sz w:val="24"/>
          <w:szCs w:val="24"/>
        </w:rPr>
      </w:pPr>
      <w:r w:rsidRPr="005141EF">
        <w:rPr>
          <w:b/>
          <w:bCs/>
          <w:i/>
          <w:iCs/>
          <w:sz w:val="24"/>
          <w:szCs w:val="24"/>
        </w:rPr>
        <w:t>Figures and Tables</w:t>
      </w:r>
    </w:p>
    <w:p w14:paraId="12B12FA2" w14:textId="77777777" w:rsidR="00190A69" w:rsidRPr="00190A69" w:rsidRDefault="00190A69" w:rsidP="00190A69">
      <w:pPr>
        <w:shd w:val="clear" w:color="auto" w:fill="FFFFFF"/>
        <w:rPr>
          <w:color w:val="222222"/>
          <w:sz w:val="24"/>
          <w:szCs w:val="24"/>
          <w:u w:val="single"/>
        </w:rPr>
      </w:pPr>
      <w:r w:rsidRPr="00190A69">
        <w:rPr>
          <w:color w:val="222222"/>
          <w:sz w:val="24"/>
          <w:szCs w:val="24"/>
          <w:u w:val="single"/>
        </w:rPr>
        <w:t xml:space="preserve">Please limit the total number of figures to 5-6, if possible. </w:t>
      </w:r>
    </w:p>
    <w:p w14:paraId="00E2BECC" w14:textId="77777777" w:rsidR="00190A69" w:rsidRDefault="00190A69" w:rsidP="00BB6D6E">
      <w:pPr>
        <w:pStyle w:val="Text"/>
        <w:spacing w:line="240" w:lineRule="auto"/>
        <w:ind w:firstLine="0"/>
        <w:jc w:val="left"/>
        <w:rPr>
          <w:sz w:val="24"/>
          <w:szCs w:val="24"/>
        </w:rPr>
      </w:pPr>
    </w:p>
    <w:p w14:paraId="23794529" w14:textId="327D02D7" w:rsidR="005141EF" w:rsidRDefault="005141EF" w:rsidP="002F198D">
      <w:pPr>
        <w:pStyle w:val="Text"/>
        <w:spacing w:line="240" w:lineRule="auto"/>
        <w:ind w:firstLine="0"/>
        <w:rPr>
          <w:rStyle w:val="BodyText2"/>
          <w:rFonts w:ascii="Times New Roman" w:hAnsi="Times New Roman" w:cs="Times New Roman"/>
          <w:sz w:val="24"/>
          <w:szCs w:val="24"/>
        </w:rPr>
      </w:pPr>
      <w:r>
        <w:rPr>
          <w:sz w:val="24"/>
          <w:szCs w:val="24"/>
        </w:rPr>
        <w:lastRenderedPageBreak/>
        <w:t>Please number figures sequentially</w:t>
      </w:r>
      <w:r w:rsidR="00BB6D6E">
        <w:rPr>
          <w:sz w:val="24"/>
          <w:szCs w:val="24"/>
        </w:rPr>
        <w:t>, provide a call-out in the text,</w:t>
      </w:r>
      <w:r>
        <w:rPr>
          <w:sz w:val="24"/>
          <w:szCs w:val="24"/>
        </w:rPr>
        <w:t xml:space="preserve"> and include a brief figure caption with each figure. The description for a figure belongs in the text. Similarly, descriptions of data and information presented in a table should be given in the text. </w:t>
      </w:r>
    </w:p>
    <w:p w14:paraId="1E9BF437" w14:textId="77777777" w:rsidR="00BB6D6E" w:rsidRDefault="00BB6D6E" w:rsidP="00BB6D6E">
      <w:pPr>
        <w:pStyle w:val="Text"/>
        <w:spacing w:line="240" w:lineRule="auto"/>
        <w:ind w:firstLine="0"/>
        <w:jc w:val="left"/>
        <w:rPr>
          <w:rStyle w:val="BodyText2"/>
          <w:rFonts w:ascii="Times New Roman" w:hAnsi="Times New Roman" w:cs="Times New Roman"/>
          <w:sz w:val="24"/>
          <w:szCs w:val="24"/>
        </w:rPr>
      </w:pPr>
    </w:p>
    <w:p w14:paraId="12A2F080" w14:textId="77777777" w:rsidR="005F60D0" w:rsidRDefault="005141EF" w:rsidP="003D5F47">
      <w:pPr>
        <w:shd w:val="clear" w:color="auto" w:fill="FFFFFF"/>
        <w:rPr>
          <w:b/>
          <w:bCs/>
          <w:i/>
          <w:iCs/>
          <w:color w:val="222222"/>
          <w:sz w:val="24"/>
          <w:szCs w:val="24"/>
        </w:rPr>
      </w:pPr>
      <w:r>
        <w:rPr>
          <w:noProof/>
          <w:color w:val="222222"/>
          <w:sz w:val="24"/>
          <w:szCs w:val="24"/>
        </w:rPr>
        <w:drawing>
          <wp:inline distT="0" distB="0" distL="0" distR="0" wp14:anchorId="03582B34" wp14:editId="55F7005F">
            <wp:extent cx="2903220" cy="2240280"/>
            <wp:effectExtent l="0" t="0" r="1143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38DEAD" w14:textId="540766D4" w:rsidR="005141EF" w:rsidRPr="00140918" w:rsidRDefault="005141EF" w:rsidP="003D5F47">
      <w:pPr>
        <w:shd w:val="clear" w:color="auto" w:fill="FFFFFF"/>
        <w:rPr>
          <w:color w:val="222222"/>
        </w:rPr>
      </w:pPr>
      <w:r w:rsidRPr="00140918">
        <w:rPr>
          <w:b/>
          <w:bCs/>
          <w:i/>
          <w:iCs/>
          <w:color w:val="222222"/>
        </w:rPr>
        <w:t>Fig. 1.</w:t>
      </w:r>
      <w:r w:rsidRPr="00140918">
        <w:rPr>
          <w:color w:val="222222"/>
        </w:rPr>
        <w:t xml:space="preserve"> Figures should be formatted in line with the text and have a caption. Make sure that you provide a citation if a figure is based on a previous publication</w:t>
      </w:r>
      <w:r w:rsidR="00140918" w:rsidRPr="00140918">
        <w:rPr>
          <w:color w:val="222222"/>
        </w:rPr>
        <w:t xml:space="preserve"> and o</w:t>
      </w:r>
      <w:r w:rsidRPr="00140918">
        <w:rPr>
          <w:color w:val="222222"/>
        </w:rPr>
        <w:t>btain permission to reuse a figure, so that the appropriate credit can be listed in the caption.</w:t>
      </w:r>
    </w:p>
    <w:p w14:paraId="28349E1B" w14:textId="77777777" w:rsidR="002B2A7A" w:rsidRPr="00140918" w:rsidRDefault="002B2A7A" w:rsidP="003D5F47">
      <w:pPr>
        <w:shd w:val="clear" w:color="auto" w:fill="FFFFFF"/>
        <w:rPr>
          <w:color w:val="222222"/>
        </w:rPr>
      </w:pPr>
    </w:p>
    <w:p w14:paraId="4CFE0DAE" w14:textId="77777777" w:rsidR="00190A69" w:rsidRDefault="006D028F" w:rsidP="003D5F47">
      <w:pPr>
        <w:shd w:val="clear" w:color="auto" w:fill="FFFFFF"/>
        <w:rPr>
          <w:color w:val="222222"/>
          <w:sz w:val="24"/>
          <w:szCs w:val="24"/>
        </w:rPr>
      </w:pPr>
      <w:r w:rsidRPr="006D028F">
        <w:rPr>
          <w:color w:val="222222"/>
          <w:sz w:val="24"/>
          <w:szCs w:val="24"/>
        </w:rPr>
        <w:t>Number all equations, references, tables, and figures in consecutive</w:t>
      </w:r>
      <w:r w:rsidR="00352A91">
        <w:rPr>
          <w:color w:val="222222"/>
          <w:sz w:val="24"/>
          <w:szCs w:val="24"/>
        </w:rPr>
        <w:t>,</w:t>
      </w:r>
      <w:r w:rsidRPr="006D028F">
        <w:rPr>
          <w:color w:val="222222"/>
          <w:sz w:val="24"/>
          <w:szCs w:val="24"/>
        </w:rPr>
        <w:t xml:space="preserve"> numerical order</w:t>
      </w:r>
      <w:r w:rsidR="00190A69">
        <w:rPr>
          <w:color w:val="222222"/>
          <w:sz w:val="24"/>
          <w:szCs w:val="24"/>
        </w:rPr>
        <w:t>.</w:t>
      </w:r>
    </w:p>
    <w:p w14:paraId="0A8DE0EE" w14:textId="77777777" w:rsidR="002B2A7A" w:rsidRDefault="002B2A7A" w:rsidP="003D5F47">
      <w:pPr>
        <w:shd w:val="clear" w:color="auto" w:fill="FFFFFF"/>
        <w:rPr>
          <w:color w:val="222222"/>
          <w:sz w:val="24"/>
          <w:szCs w:val="24"/>
        </w:rPr>
      </w:pPr>
    </w:p>
    <w:p w14:paraId="2261F1D6" w14:textId="3AA91BF0" w:rsidR="006D028F" w:rsidRPr="006D028F" w:rsidRDefault="002B2A7A" w:rsidP="003D5F47">
      <w:pPr>
        <w:shd w:val="clear" w:color="auto" w:fill="FFFFFF"/>
        <w:rPr>
          <w:b/>
          <w:bCs/>
          <w:i/>
          <w:iCs/>
          <w:color w:val="222222"/>
          <w:sz w:val="24"/>
          <w:szCs w:val="24"/>
        </w:rPr>
      </w:pPr>
      <w:r w:rsidRPr="002B2A7A">
        <w:rPr>
          <w:b/>
          <w:bCs/>
          <w:i/>
          <w:iCs/>
          <w:color w:val="222222"/>
          <w:sz w:val="24"/>
          <w:szCs w:val="24"/>
        </w:rPr>
        <w:t>Subheadings</w:t>
      </w:r>
    </w:p>
    <w:p w14:paraId="22876BEC" w14:textId="5D2696C1" w:rsidR="006D028F" w:rsidRPr="006D028F" w:rsidRDefault="006D028F" w:rsidP="002F198D">
      <w:pPr>
        <w:shd w:val="clear" w:color="auto" w:fill="FFFFFF"/>
        <w:jc w:val="both"/>
        <w:rPr>
          <w:color w:val="222222"/>
          <w:sz w:val="24"/>
          <w:szCs w:val="24"/>
        </w:rPr>
      </w:pPr>
      <w:r w:rsidRPr="006D028F">
        <w:rPr>
          <w:color w:val="222222"/>
          <w:sz w:val="24"/>
          <w:szCs w:val="24"/>
        </w:rPr>
        <w:t>Write </w:t>
      </w:r>
      <w:r w:rsidRPr="006D028F">
        <w:rPr>
          <w:b/>
          <w:bCs/>
          <w:color w:val="222222"/>
          <w:sz w:val="24"/>
          <w:szCs w:val="24"/>
        </w:rPr>
        <w:t>Headings</w:t>
      </w:r>
      <w:r w:rsidRPr="006D028F">
        <w:rPr>
          <w:color w:val="222222"/>
          <w:sz w:val="24"/>
          <w:szCs w:val="24"/>
        </w:rPr>
        <w:t> in bold font and </w:t>
      </w:r>
      <w:r w:rsidRPr="006D028F">
        <w:rPr>
          <w:b/>
          <w:bCs/>
          <w:i/>
          <w:iCs/>
          <w:color w:val="222222"/>
          <w:sz w:val="24"/>
          <w:szCs w:val="24"/>
        </w:rPr>
        <w:t>Subheadings</w:t>
      </w:r>
      <w:r w:rsidRPr="006D028F">
        <w:rPr>
          <w:color w:val="222222"/>
          <w:sz w:val="24"/>
          <w:szCs w:val="24"/>
        </w:rPr>
        <w:t xml:space="preserve"> in bold italic font with no numbering or outline formatting. </w:t>
      </w:r>
      <w:r w:rsidRPr="003D5F47">
        <w:rPr>
          <w:i/>
          <w:iCs/>
          <w:color w:val="222222"/>
          <w:sz w:val="24"/>
          <w:szCs w:val="24"/>
        </w:rPr>
        <w:t>Third level headings</w:t>
      </w:r>
      <w:r w:rsidR="003D5F47">
        <w:rPr>
          <w:color w:val="222222"/>
          <w:sz w:val="24"/>
          <w:szCs w:val="24"/>
        </w:rPr>
        <w:t>:</w:t>
      </w:r>
      <w:r w:rsidRPr="006D028F">
        <w:rPr>
          <w:color w:val="222222"/>
          <w:sz w:val="24"/>
          <w:szCs w:val="24"/>
        </w:rPr>
        <w:t xml:space="preserve"> should be incorporated in the first paragraph of that heading.</w:t>
      </w:r>
    </w:p>
    <w:p w14:paraId="318036F9" w14:textId="1265C5F5" w:rsidR="006D028F" w:rsidRDefault="006D028F" w:rsidP="002F198D">
      <w:pPr>
        <w:pStyle w:val="Text"/>
        <w:spacing w:line="240" w:lineRule="auto"/>
        <w:ind w:firstLine="0"/>
        <w:rPr>
          <w:sz w:val="24"/>
          <w:szCs w:val="24"/>
        </w:rPr>
      </w:pPr>
    </w:p>
    <w:p w14:paraId="6775D280" w14:textId="77777777" w:rsidR="00E97B99" w:rsidRPr="006D028F" w:rsidRDefault="00E97B99" w:rsidP="002F198D">
      <w:pPr>
        <w:pStyle w:val="Heading2"/>
        <w:numPr>
          <w:ilvl w:val="0"/>
          <w:numId w:val="0"/>
        </w:numPr>
        <w:spacing w:before="0" w:after="0"/>
        <w:jc w:val="both"/>
        <w:rPr>
          <w:b/>
          <w:bCs/>
          <w:sz w:val="24"/>
          <w:szCs w:val="24"/>
        </w:rPr>
      </w:pPr>
      <w:r w:rsidRPr="006D028F">
        <w:rPr>
          <w:b/>
          <w:bCs/>
          <w:sz w:val="24"/>
          <w:szCs w:val="24"/>
        </w:rPr>
        <w:t>Abbreviations and Acronyms</w:t>
      </w:r>
    </w:p>
    <w:p w14:paraId="30F49E6C" w14:textId="77777777" w:rsidR="005141EF" w:rsidRPr="005141EF" w:rsidRDefault="00E97B99" w:rsidP="002F198D">
      <w:pPr>
        <w:widowControl w:val="0"/>
        <w:spacing w:line="252" w:lineRule="auto"/>
        <w:jc w:val="both"/>
        <w:rPr>
          <w:sz w:val="24"/>
          <w:szCs w:val="24"/>
        </w:rPr>
      </w:pPr>
      <w:r w:rsidRPr="006D028F">
        <w:rPr>
          <w:sz w:val="24"/>
          <w:szCs w:val="24"/>
        </w:rPr>
        <w:t>Define abbreviations and acronyms the first time they are used in the text</w:t>
      </w:r>
      <w:r w:rsidR="00352A91">
        <w:rPr>
          <w:sz w:val="24"/>
          <w:szCs w:val="24"/>
        </w:rPr>
        <w:t xml:space="preserve">. </w:t>
      </w:r>
      <w:r w:rsidRPr="006D028F">
        <w:rPr>
          <w:sz w:val="24"/>
          <w:szCs w:val="24"/>
        </w:rPr>
        <w:t>Abbreviations such as IEEE, SI, ac, and dc do not have to be defined. Do not use abbreviations in the title unless they are unavoidable (for example, “IEEE” in the title of this article).</w:t>
      </w:r>
      <w:r w:rsidR="005141EF">
        <w:rPr>
          <w:sz w:val="24"/>
          <w:szCs w:val="24"/>
        </w:rPr>
        <w:t xml:space="preserve"> </w:t>
      </w:r>
      <w:r w:rsidR="005141EF" w:rsidRPr="005141EF">
        <w:rPr>
          <w:sz w:val="24"/>
          <w:szCs w:val="24"/>
        </w:rPr>
        <w:t xml:space="preserve">The </w:t>
      </w:r>
      <w:r w:rsidR="005141EF" w:rsidRPr="005141EF">
        <w:rPr>
          <w:i/>
          <w:iCs/>
          <w:sz w:val="24"/>
          <w:szCs w:val="24"/>
        </w:rPr>
        <w:t>IEEE Editorial Style Manual for Authors</w:t>
      </w:r>
      <w:r w:rsidR="005141EF" w:rsidRPr="005141EF">
        <w:rPr>
          <w:sz w:val="24"/>
          <w:szCs w:val="24"/>
        </w:rPr>
        <w:t xml:space="preserve"> is available at </w:t>
      </w:r>
      <w:hyperlink r:id="rId9" w:history="1">
        <w:r w:rsidR="005141EF" w:rsidRPr="005141EF">
          <w:rPr>
            <w:rStyle w:val="Hyperlink"/>
            <w:color w:val="1155CC"/>
            <w:sz w:val="24"/>
            <w:szCs w:val="24"/>
          </w:rPr>
          <w:t>https://journals.ieeeauthorcenter.ieee.org/create-your-ieee-journal-article/create-the-text-of-your-article/ieee-editorial-style-manual/</w:t>
        </w:r>
      </w:hyperlink>
      <w:r w:rsidR="005141EF" w:rsidRPr="005141EF">
        <w:rPr>
          <w:color w:val="1155CC"/>
          <w:sz w:val="24"/>
          <w:szCs w:val="24"/>
          <w:highlight w:val="white"/>
          <w:u w:val="single"/>
        </w:rPr>
        <w:t>.</w:t>
      </w:r>
      <w:r w:rsidR="005141EF" w:rsidRPr="005141EF">
        <w:rPr>
          <w:sz w:val="24"/>
          <w:szCs w:val="24"/>
        </w:rPr>
        <w:t xml:space="preserve"> This contains a formal set of editorial guidelines for IEEE Transactions, Journals, and Letters, including:</w:t>
      </w:r>
    </w:p>
    <w:p w14:paraId="2DF005DA" w14:textId="77777777" w:rsidR="005141EF" w:rsidRPr="005141EF" w:rsidRDefault="005141EF" w:rsidP="002F198D">
      <w:pPr>
        <w:widowControl w:val="0"/>
        <w:numPr>
          <w:ilvl w:val="0"/>
          <w:numId w:val="45"/>
        </w:numPr>
        <w:jc w:val="both"/>
        <w:rPr>
          <w:sz w:val="24"/>
          <w:szCs w:val="24"/>
        </w:rPr>
      </w:pPr>
      <w:r w:rsidRPr="005141EF">
        <w:rPr>
          <w:sz w:val="24"/>
          <w:szCs w:val="24"/>
        </w:rPr>
        <w:t>punctuation;</w:t>
      </w:r>
    </w:p>
    <w:p w14:paraId="6C1D50C9" w14:textId="77777777" w:rsidR="005141EF" w:rsidRPr="005141EF" w:rsidRDefault="005141EF" w:rsidP="002F198D">
      <w:pPr>
        <w:widowControl w:val="0"/>
        <w:numPr>
          <w:ilvl w:val="0"/>
          <w:numId w:val="45"/>
        </w:numPr>
        <w:jc w:val="both"/>
        <w:rPr>
          <w:sz w:val="24"/>
          <w:szCs w:val="24"/>
        </w:rPr>
      </w:pPr>
      <w:r w:rsidRPr="005141EF">
        <w:rPr>
          <w:sz w:val="24"/>
          <w:szCs w:val="24"/>
        </w:rPr>
        <w:t>capitalization;</w:t>
      </w:r>
    </w:p>
    <w:p w14:paraId="3BB131FF" w14:textId="77777777" w:rsidR="005141EF" w:rsidRPr="005141EF" w:rsidRDefault="005141EF" w:rsidP="002F198D">
      <w:pPr>
        <w:widowControl w:val="0"/>
        <w:numPr>
          <w:ilvl w:val="0"/>
          <w:numId w:val="45"/>
        </w:numPr>
        <w:jc w:val="both"/>
        <w:rPr>
          <w:sz w:val="24"/>
          <w:szCs w:val="24"/>
        </w:rPr>
      </w:pPr>
      <w:r w:rsidRPr="005141EF">
        <w:rPr>
          <w:sz w:val="24"/>
          <w:szCs w:val="24"/>
        </w:rPr>
        <w:t>abbreviations;</w:t>
      </w:r>
    </w:p>
    <w:p w14:paraId="17D7CA99" w14:textId="77777777" w:rsidR="005141EF" w:rsidRPr="005141EF" w:rsidRDefault="005141EF" w:rsidP="002F198D">
      <w:pPr>
        <w:widowControl w:val="0"/>
        <w:numPr>
          <w:ilvl w:val="0"/>
          <w:numId w:val="45"/>
        </w:numPr>
        <w:jc w:val="both"/>
        <w:rPr>
          <w:sz w:val="24"/>
          <w:szCs w:val="24"/>
        </w:rPr>
      </w:pPr>
      <w:r w:rsidRPr="005141EF">
        <w:rPr>
          <w:sz w:val="24"/>
          <w:szCs w:val="24"/>
        </w:rPr>
        <w:t>section headings;</w:t>
      </w:r>
    </w:p>
    <w:p w14:paraId="4C840395" w14:textId="77777777" w:rsidR="005141EF" w:rsidRPr="005141EF" w:rsidRDefault="005141EF" w:rsidP="002F198D">
      <w:pPr>
        <w:widowControl w:val="0"/>
        <w:numPr>
          <w:ilvl w:val="0"/>
          <w:numId w:val="45"/>
        </w:numPr>
        <w:jc w:val="both"/>
        <w:rPr>
          <w:sz w:val="24"/>
          <w:szCs w:val="24"/>
        </w:rPr>
      </w:pPr>
      <w:r w:rsidRPr="005141EF">
        <w:rPr>
          <w:sz w:val="24"/>
          <w:szCs w:val="24"/>
        </w:rPr>
        <w:t>numbers, equations;</w:t>
      </w:r>
    </w:p>
    <w:p w14:paraId="7F8A4736" w14:textId="77777777" w:rsidR="005141EF" w:rsidRPr="005141EF" w:rsidRDefault="005141EF" w:rsidP="002F198D">
      <w:pPr>
        <w:widowControl w:val="0"/>
        <w:numPr>
          <w:ilvl w:val="0"/>
          <w:numId w:val="45"/>
        </w:numPr>
        <w:jc w:val="both"/>
        <w:rPr>
          <w:sz w:val="24"/>
          <w:szCs w:val="24"/>
        </w:rPr>
      </w:pPr>
      <w:r w:rsidRPr="005141EF">
        <w:rPr>
          <w:sz w:val="24"/>
          <w:szCs w:val="24"/>
        </w:rPr>
        <w:t>footnotes;</w:t>
      </w:r>
    </w:p>
    <w:p w14:paraId="76DAEBE2" w14:textId="77777777" w:rsidR="005141EF" w:rsidRPr="005141EF" w:rsidRDefault="005141EF" w:rsidP="002F198D">
      <w:pPr>
        <w:widowControl w:val="0"/>
        <w:numPr>
          <w:ilvl w:val="0"/>
          <w:numId w:val="45"/>
        </w:numPr>
        <w:jc w:val="both"/>
        <w:rPr>
          <w:sz w:val="24"/>
          <w:szCs w:val="24"/>
        </w:rPr>
      </w:pPr>
      <w:r w:rsidRPr="005141EF">
        <w:rPr>
          <w:sz w:val="24"/>
          <w:szCs w:val="24"/>
        </w:rPr>
        <w:t>biographies;</w:t>
      </w:r>
    </w:p>
    <w:p w14:paraId="47983450" w14:textId="77777777" w:rsidR="005141EF" w:rsidRPr="005141EF" w:rsidRDefault="005141EF" w:rsidP="002F198D">
      <w:pPr>
        <w:widowControl w:val="0"/>
        <w:numPr>
          <w:ilvl w:val="0"/>
          <w:numId w:val="45"/>
        </w:numPr>
        <w:jc w:val="both"/>
        <w:rPr>
          <w:sz w:val="24"/>
          <w:szCs w:val="24"/>
        </w:rPr>
      </w:pPr>
      <w:r w:rsidRPr="005141EF">
        <w:rPr>
          <w:sz w:val="24"/>
          <w:szCs w:val="24"/>
        </w:rPr>
        <w:t>some common mistakes;</w:t>
      </w:r>
    </w:p>
    <w:p w14:paraId="351BBA9A" w14:textId="77777777" w:rsidR="005141EF" w:rsidRPr="005141EF" w:rsidRDefault="005141EF" w:rsidP="002F198D">
      <w:pPr>
        <w:widowControl w:val="0"/>
        <w:numPr>
          <w:ilvl w:val="0"/>
          <w:numId w:val="45"/>
        </w:numPr>
        <w:jc w:val="both"/>
        <w:rPr>
          <w:sz w:val="24"/>
          <w:szCs w:val="24"/>
        </w:rPr>
      </w:pPr>
      <w:r w:rsidRPr="005141EF">
        <w:rPr>
          <w:sz w:val="24"/>
          <w:szCs w:val="24"/>
        </w:rPr>
        <w:t>units of measurement.</w:t>
      </w:r>
    </w:p>
    <w:p w14:paraId="03D2821C" w14:textId="77777777" w:rsidR="005141EF" w:rsidRDefault="005141EF" w:rsidP="002F198D">
      <w:pPr>
        <w:widowControl w:val="0"/>
        <w:spacing w:line="252" w:lineRule="auto"/>
        <w:ind w:firstLine="202"/>
        <w:jc w:val="both"/>
      </w:pPr>
    </w:p>
    <w:p w14:paraId="3DD62FAF" w14:textId="77777777" w:rsidR="005141EF" w:rsidRPr="005141EF" w:rsidRDefault="005141EF" w:rsidP="002F198D">
      <w:pPr>
        <w:widowControl w:val="0"/>
        <w:spacing w:line="252" w:lineRule="auto"/>
        <w:jc w:val="both"/>
        <w:rPr>
          <w:color w:val="000000"/>
          <w:sz w:val="24"/>
          <w:szCs w:val="24"/>
        </w:rPr>
      </w:pPr>
      <w:r w:rsidRPr="005141EF">
        <w:rPr>
          <w:color w:val="000000"/>
          <w:sz w:val="24"/>
          <w:szCs w:val="24"/>
        </w:rPr>
        <w:t xml:space="preserve">Communicate your work clearly. If you are not fully proficient in English, consider using an English language editing service before submitting your article. An expert editing service can help </w:t>
      </w:r>
      <w:r w:rsidRPr="005141EF">
        <w:rPr>
          <w:color w:val="000000"/>
          <w:sz w:val="24"/>
          <w:szCs w:val="24"/>
        </w:rPr>
        <w:lastRenderedPageBreak/>
        <w:t>you refine the use of English in your article, so you can communicate your work more effectively.</w:t>
      </w:r>
    </w:p>
    <w:p w14:paraId="1DB1F72F" w14:textId="77777777" w:rsidR="00E97B99" w:rsidRPr="006D028F" w:rsidRDefault="00E97B99" w:rsidP="002F198D">
      <w:pPr>
        <w:pStyle w:val="Text"/>
        <w:spacing w:line="240" w:lineRule="auto"/>
        <w:rPr>
          <w:sz w:val="24"/>
          <w:szCs w:val="24"/>
        </w:rPr>
      </w:pPr>
    </w:p>
    <w:p w14:paraId="4F648444" w14:textId="77777777" w:rsidR="00E97B99" w:rsidRPr="00352A91" w:rsidRDefault="00E97B99" w:rsidP="002F198D">
      <w:pPr>
        <w:pStyle w:val="Heading2"/>
        <w:numPr>
          <w:ilvl w:val="0"/>
          <w:numId w:val="0"/>
        </w:numPr>
        <w:spacing w:before="0" w:after="0"/>
        <w:jc w:val="both"/>
        <w:rPr>
          <w:b/>
          <w:bCs/>
          <w:sz w:val="24"/>
          <w:szCs w:val="24"/>
        </w:rPr>
      </w:pPr>
      <w:r w:rsidRPr="00352A91">
        <w:rPr>
          <w:b/>
          <w:bCs/>
          <w:sz w:val="24"/>
          <w:szCs w:val="24"/>
        </w:rPr>
        <w:t>Other Recommendations</w:t>
      </w:r>
    </w:p>
    <w:p w14:paraId="63FD3BF2" w14:textId="7B43CD8D" w:rsidR="00E97B99" w:rsidRPr="006D028F" w:rsidRDefault="00E97B99" w:rsidP="002F198D">
      <w:pPr>
        <w:pStyle w:val="Text"/>
        <w:spacing w:line="240" w:lineRule="auto"/>
        <w:ind w:firstLine="0"/>
        <w:rPr>
          <w:sz w:val="24"/>
          <w:szCs w:val="24"/>
        </w:rPr>
      </w:pPr>
      <w:r w:rsidRPr="006D028F">
        <w:rPr>
          <w:sz w:val="24"/>
          <w:szCs w:val="24"/>
        </w:rPr>
        <w:t>Use one space after periods and colons. Hyphenate complex modifiers: “zero-field-cooled magnetization.” Use a zero before decimal points: “0.25,” not “.25.” Use “cm</w:t>
      </w:r>
      <w:r w:rsidRPr="006D028F">
        <w:rPr>
          <w:sz w:val="24"/>
          <w:szCs w:val="24"/>
          <w:vertAlign w:val="superscript"/>
        </w:rPr>
        <w:t>3</w:t>
      </w:r>
      <w:r w:rsidRPr="006D028F">
        <w:rPr>
          <w:sz w:val="24"/>
          <w:szCs w:val="24"/>
        </w:rPr>
        <w:t xml:space="preserve">,” not “cc.” Indicate sample dimensions </w:t>
      </w:r>
      <w:r w:rsidR="006600F5">
        <w:rPr>
          <w:sz w:val="24"/>
          <w:szCs w:val="24"/>
        </w:rPr>
        <w:t xml:space="preserve">in metric measurements such as </w:t>
      </w:r>
      <w:r w:rsidRPr="006D028F">
        <w:rPr>
          <w:sz w:val="24"/>
          <w:szCs w:val="24"/>
        </w:rPr>
        <w:t xml:space="preserve">0.1 cm </w:t>
      </w:r>
      <w:r w:rsidRPr="006D028F">
        <w:rPr>
          <w:sz w:val="24"/>
          <w:szCs w:val="24"/>
        </w:rPr>
        <w:sym w:font="Symbol" w:char="F0B4"/>
      </w:r>
      <w:r w:rsidRPr="006D028F">
        <w:rPr>
          <w:sz w:val="24"/>
          <w:szCs w:val="24"/>
        </w:rPr>
        <w:t xml:space="preserve"> 0.2 cm</w:t>
      </w:r>
      <w:r w:rsidR="006600F5">
        <w:rPr>
          <w:sz w:val="24"/>
          <w:szCs w:val="24"/>
        </w:rPr>
        <w:t xml:space="preserve">. </w:t>
      </w:r>
    </w:p>
    <w:p w14:paraId="0B8D077D" w14:textId="77777777" w:rsidR="00352A91" w:rsidRDefault="00352A91" w:rsidP="002F198D">
      <w:pPr>
        <w:pStyle w:val="Text"/>
        <w:spacing w:line="240" w:lineRule="auto"/>
        <w:ind w:firstLine="0"/>
        <w:rPr>
          <w:sz w:val="24"/>
          <w:szCs w:val="24"/>
        </w:rPr>
      </w:pPr>
    </w:p>
    <w:p w14:paraId="04F1905B" w14:textId="49D67915" w:rsidR="00E97B99" w:rsidRDefault="00E97B99" w:rsidP="002F198D">
      <w:pPr>
        <w:pStyle w:val="Text"/>
        <w:spacing w:line="240" w:lineRule="auto"/>
        <w:ind w:firstLine="0"/>
        <w:rPr>
          <w:sz w:val="24"/>
          <w:szCs w:val="24"/>
        </w:rPr>
      </w:pPr>
      <w:r w:rsidRPr="006D028F">
        <w:rPr>
          <w:sz w:val="24"/>
          <w:szCs w:val="24"/>
        </w:rPr>
        <w:t xml:space="preserve">A parenthetical statement at the end of a sentence is punctuated outside of the closing parenthesis (like this). (A parenthetical sentence is punctuated within the parentheses.) In American English, periods and commas are </w:t>
      </w:r>
      <w:r w:rsidR="004F3093">
        <w:rPr>
          <w:sz w:val="24"/>
          <w:szCs w:val="24"/>
        </w:rPr>
        <w:t xml:space="preserve">generally placed </w:t>
      </w:r>
      <w:r w:rsidRPr="006D028F">
        <w:rPr>
          <w:sz w:val="24"/>
          <w:szCs w:val="24"/>
        </w:rPr>
        <w:t>within quotation marks, like “this period.” Avoid contractions; for example, write “do not” instead of “don’t.” The serial comma is preferred: “A, B, and C” instead of “A, B and C.”</w:t>
      </w:r>
    </w:p>
    <w:p w14:paraId="72B99BDE" w14:textId="559D9293" w:rsidR="004F3093" w:rsidRDefault="004F3093" w:rsidP="002F198D">
      <w:pPr>
        <w:pStyle w:val="Text"/>
        <w:spacing w:line="240" w:lineRule="auto"/>
        <w:ind w:firstLine="0"/>
        <w:rPr>
          <w:sz w:val="24"/>
          <w:szCs w:val="24"/>
        </w:rPr>
      </w:pPr>
    </w:p>
    <w:p w14:paraId="69B69E25" w14:textId="77777777" w:rsidR="00352A91" w:rsidRPr="00352A91" w:rsidRDefault="00352A91" w:rsidP="002F198D">
      <w:pPr>
        <w:pStyle w:val="Text"/>
        <w:spacing w:line="240" w:lineRule="auto"/>
        <w:ind w:firstLine="0"/>
        <w:rPr>
          <w:b/>
          <w:bCs/>
          <w:sz w:val="24"/>
          <w:szCs w:val="24"/>
        </w:rPr>
      </w:pPr>
      <w:r w:rsidRPr="00352A91">
        <w:rPr>
          <w:b/>
          <w:bCs/>
          <w:sz w:val="24"/>
          <w:szCs w:val="24"/>
        </w:rPr>
        <w:t>Math</w:t>
      </w:r>
    </w:p>
    <w:p w14:paraId="3923DC9A" w14:textId="549348F2" w:rsidR="003D5F47" w:rsidRDefault="00E97B99" w:rsidP="002F198D">
      <w:pPr>
        <w:pStyle w:val="Text"/>
        <w:spacing w:line="240" w:lineRule="auto"/>
        <w:ind w:firstLine="0"/>
        <w:rPr>
          <w:sz w:val="24"/>
          <w:szCs w:val="24"/>
        </w:rPr>
      </w:pPr>
      <w:r w:rsidRPr="006D028F">
        <w:rPr>
          <w:sz w:val="24"/>
          <w:szCs w:val="24"/>
        </w:rPr>
        <w:t xml:space="preserve">If you are using </w:t>
      </w:r>
      <w:r w:rsidRPr="006D028F">
        <w:rPr>
          <w:i/>
          <w:iCs/>
          <w:sz w:val="24"/>
          <w:szCs w:val="24"/>
        </w:rPr>
        <w:t>Word,</w:t>
      </w:r>
      <w:r w:rsidRPr="006D028F">
        <w:rPr>
          <w:sz w:val="24"/>
          <w:szCs w:val="24"/>
        </w:rPr>
        <w:t xml:space="preserve"> use either the Microsoft Equation Editor or the </w:t>
      </w:r>
      <w:proofErr w:type="spellStart"/>
      <w:r w:rsidRPr="006D028F">
        <w:rPr>
          <w:i/>
          <w:iCs/>
          <w:sz w:val="24"/>
          <w:szCs w:val="24"/>
        </w:rPr>
        <w:t>MathType</w:t>
      </w:r>
      <w:proofErr w:type="spellEnd"/>
      <w:r w:rsidRPr="006D028F">
        <w:rPr>
          <w:sz w:val="24"/>
          <w:szCs w:val="24"/>
        </w:rPr>
        <w:t xml:space="preserve"> add-on (http://www.mathtype.com) for equations in your paper (Insert | Object | Create New | Microsoft Equation </w:t>
      </w:r>
      <w:r w:rsidRPr="006D028F">
        <w:rPr>
          <w:i/>
          <w:iCs/>
          <w:sz w:val="24"/>
          <w:szCs w:val="24"/>
        </w:rPr>
        <w:t>or</w:t>
      </w:r>
      <w:r w:rsidRPr="006D028F">
        <w:rPr>
          <w:sz w:val="24"/>
          <w:szCs w:val="24"/>
        </w:rPr>
        <w:t xml:space="preserve"> </w:t>
      </w:r>
      <w:proofErr w:type="spellStart"/>
      <w:r w:rsidRPr="006D028F">
        <w:rPr>
          <w:sz w:val="24"/>
          <w:szCs w:val="24"/>
        </w:rPr>
        <w:t>MathType</w:t>
      </w:r>
      <w:proofErr w:type="spellEnd"/>
      <w:r w:rsidRPr="006D028F">
        <w:rPr>
          <w:sz w:val="24"/>
          <w:szCs w:val="24"/>
        </w:rPr>
        <w:t xml:space="preserve"> Equation). </w:t>
      </w:r>
    </w:p>
    <w:p w14:paraId="31624A53" w14:textId="77777777" w:rsidR="00E5695A" w:rsidRDefault="00E5695A" w:rsidP="002F198D">
      <w:pPr>
        <w:pStyle w:val="Text"/>
        <w:spacing w:line="240" w:lineRule="auto"/>
        <w:ind w:firstLine="0"/>
        <w:rPr>
          <w:b/>
          <w:bCs/>
          <w:sz w:val="24"/>
          <w:szCs w:val="24"/>
        </w:rPr>
      </w:pPr>
    </w:p>
    <w:p w14:paraId="27F240FB" w14:textId="2C725497" w:rsidR="00E97B99" w:rsidRPr="00352A91" w:rsidRDefault="00E97B99" w:rsidP="002F198D">
      <w:pPr>
        <w:pStyle w:val="Heading2"/>
        <w:numPr>
          <w:ilvl w:val="0"/>
          <w:numId w:val="0"/>
        </w:numPr>
        <w:spacing w:before="0" w:after="0"/>
        <w:jc w:val="both"/>
        <w:rPr>
          <w:b/>
          <w:bCs/>
          <w:sz w:val="24"/>
          <w:szCs w:val="24"/>
        </w:rPr>
      </w:pPr>
      <w:r w:rsidRPr="00352A91">
        <w:rPr>
          <w:b/>
          <w:bCs/>
          <w:sz w:val="24"/>
          <w:szCs w:val="24"/>
        </w:rPr>
        <w:t>Equations</w:t>
      </w:r>
    </w:p>
    <w:p w14:paraId="45C923E3" w14:textId="3A8CE578" w:rsidR="00E97B99" w:rsidRPr="006D028F" w:rsidRDefault="00E97B99" w:rsidP="002F198D">
      <w:pPr>
        <w:pStyle w:val="Text"/>
        <w:spacing w:line="240" w:lineRule="auto"/>
        <w:ind w:firstLine="0"/>
        <w:rPr>
          <w:sz w:val="24"/>
          <w:szCs w:val="24"/>
        </w:rPr>
      </w:pPr>
      <w:r w:rsidRPr="006D028F">
        <w:rPr>
          <w:sz w:val="24"/>
          <w:szCs w:val="24"/>
        </w:rPr>
        <w:t>Number equations consecutively with equation numbers in parentheses flush with the right margin</w:t>
      </w:r>
      <w:r w:rsidR="00E5695A">
        <w:rPr>
          <w:sz w:val="24"/>
          <w:szCs w:val="24"/>
        </w:rPr>
        <w:t xml:space="preserve">. </w:t>
      </w:r>
      <w:r w:rsidR="00352A91">
        <w:rPr>
          <w:sz w:val="24"/>
          <w:szCs w:val="24"/>
        </w:rPr>
        <w:t>To</w:t>
      </w:r>
      <w:r w:rsidRPr="006D028F">
        <w:rPr>
          <w:sz w:val="24"/>
          <w:szCs w:val="24"/>
        </w:rPr>
        <w:t xml:space="preserve"> make your equations more compact, you may use the solidus </w:t>
      </w:r>
      <w:proofErr w:type="gramStart"/>
      <w:r w:rsidRPr="006D028F">
        <w:rPr>
          <w:sz w:val="24"/>
          <w:szCs w:val="24"/>
        </w:rPr>
        <w:t>( /</w:t>
      </w:r>
      <w:proofErr w:type="gramEnd"/>
      <w:r w:rsidRPr="006D028F">
        <w:rPr>
          <w:sz w:val="24"/>
          <w:szCs w:val="24"/>
        </w:rPr>
        <w:t xml:space="preserve"> ), the exp function, or appropriate exponents. Use parentheses to avoid ambiguities in denominators. </w:t>
      </w:r>
      <w:r w:rsidR="00352A91">
        <w:rPr>
          <w:sz w:val="24"/>
          <w:szCs w:val="24"/>
        </w:rPr>
        <w:t>In the text, r</w:t>
      </w:r>
      <w:r w:rsidR="00352A91" w:rsidRPr="006D028F">
        <w:rPr>
          <w:sz w:val="24"/>
          <w:szCs w:val="24"/>
        </w:rPr>
        <w:t>efer to “(1),” not “Eq. (1)” or “equation (1),” except at the beginning of a sentence</w:t>
      </w:r>
      <w:r w:rsidR="00352A91">
        <w:rPr>
          <w:sz w:val="24"/>
          <w:szCs w:val="24"/>
        </w:rPr>
        <w:t xml:space="preserve">. </w:t>
      </w:r>
      <w:r w:rsidRPr="006D028F">
        <w:rPr>
          <w:sz w:val="24"/>
          <w:szCs w:val="24"/>
        </w:rPr>
        <w:t xml:space="preserve">Be sure that the symbols in your equation have been defined before the equation appears or immediately following. </w:t>
      </w:r>
    </w:p>
    <w:p w14:paraId="491CD668" w14:textId="77777777" w:rsidR="001B36B1" w:rsidRPr="006D028F" w:rsidRDefault="001B36B1" w:rsidP="002F198D">
      <w:pPr>
        <w:jc w:val="both"/>
        <w:rPr>
          <w:sz w:val="24"/>
          <w:szCs w:val="24"/>
        </w:rPr>
      </w:pPr>
    </w:p>
    <w:p w14:paraId="567C760E" w14:textId="77777777" w:rsidR="00704628" w:rsidRDefault="00704628" w:rsidP="002F198D">
      <w:pPr>
        <w:pStyle w:val="Text"/>
        <w:spacing w:line="240" w:lineRule="auto"/>
        <w:ind w:firstLine="0"/>
        <w:rPr>
          <w:b/>
          <w:bCs/>
          <w:color w:val="222222"/>
          <w:sz w:val="24"/>
          <w:szCs w:val="24"/>
          <w:shd w:val="clear" w:color="auto" w:fill="FFFFFF"/>
        </w:rPr>
      </w:pPr>
    </w:p>
    <w:p w14:paraId="3F443189" w14:textId="216FBB98" w:rsidR="0011071E" w:rsidRPr="00190A69" w:rsidRDefault="0011071E" w:rsidP="002F198D">
      <w:pPr>
        <w:pStyle w:val="Text"/>
        <w:spacing w:line="240" w:lineRule="auto"/>
        <w:ind w:firstLine="0"/>
        <w:rPr>
          <w:b/>
          <w:bCs/>
          <w:color w:val="222222"/>
          <w:sz w:val="24"/>
          <w:szCs w:val="24"/>
          <w:shd w:val="clear" w:color="auto" w:fill="FFFFFF"/>
        </w:rPr>
      </w:pPr>
      <w:r w:rsidRPr="00190A69">
        <w:rPr>
          <w:b/>
          <w:bCs/>
          <w:color w:val="222222"/>
          <w:sz w:val="24"/>
          <w:szCs w:val="24"/>
          <w:shd w:val="clear" w:color="auto" w:fill="FFFFFF"/>
        </w:rPr>
        <w:t>Publishing Policies</w:t>
      </w:r>
    </w:p>
    <w:p w14:paraId="7CB52C0D" w14:textId="77777777" w:rsidR="00190A69" w:rsidRPr="00190A69" w:rsidRDefault="00190A69" w:rsidP="002F198D">
      <w:pPr>
        <w:pStyle w:val="Text"/>
        <w:rPr>
          <w:bCs/>
          <w:sz w:val="24"/>
          <w:szCs w:val="24"/>
        </w:rPr>
      </w:pPr>
      <w:r w:rsidRPr="00190A69">
        <w:rPr>
          <w:bCs/>
          <w:sz w:val="24"/>
          <w:szCs w:val="24"/>
          <w:u w:val="single"/>
        </w:rPr>
        <w:t>IEEE Publication Policies</w:t>
      </w:r>
      <w:r w:rsidRPr="00190A69">
        <w:rPr>
          <w:bCs/>
          <w:sz w:val="24"/>
          <w:szCs w:val="24"/>
        </w:rPr>
        <w:t>: Please familiarize yourself with and strictly follow relevant IEEE policies in the IEEE Publication Services and Products Board Operations Manual (PSPB Manual), in particular, Sections 8.2.1A (Authorship), 8.2.1.B (Responsibilities of Authors), 6.3.1 + 8.1.4 (Copyright), and 8.2.4 (Author misconduct and plagiarism). Please take very seriously author misconduct and plagiarism.</w:t>
      </w:r>
    </w:p>
    <w:p w14:paraId="1A35AF18" w14:textId="3A253738" w:rsidR="005D72BB" w:rsidRPr="0011071E" w:rsidRDefault="00314F82" w:rsidP="00861375">
      <w:pPr>
        <w:pStyle w:val="Text"/>
        <w:spacing w:line="240" w:lineRule="auto"/>
        <w:ind w:firstLine="0"/>
        <w:rPr>
          <w:b/>
          <w:bCs/>
          <w:i/>
          <w:iCs/>
          <w:sz w:val="24"/>
          <w:szCs w:val="24"/>
        </w:rPr>
      </w:pPr>
      <w:r w:rsidRPr="006D028F">
        <w:rPr>
          <w:color w:val="222222"/>
          <w:sz w:val="24"/>
          <w:szCs w:val="24"/>
        </w:rPr>
        <w:br/>
      </w:r>
      <w:r w:rsidR="005D72BB" w:rsidRPr="0011071E">
        <w:rPr>
          <w:b/>
          <w:bCs/>
          <w:i/>
          <w:iCs/>
          <w:sz w:val="24"/>
          <w:szCs w:val="24"/>
        </w:rPr>
        <w:t>Publication Principles</w:t>
      </w:r>
    </w:p>
    <w:p w14:paraId="79667CA7" w14:textId="20895F4E" w:rsidR="00704628" w:rsidRDefault="00704628" w:rsidP="002F198D">
      <w:pPr>
        <w:pStyle w:val="Text"/>
        <w:spacing w:line="240" w:lineRule="auto"/>
        <w:ind w:firstLine="0"/>
        <w:rPr>
          <w:sz w:val="24"/>
          <w:szCs w:val="24"/>
        </w:rPr>
      </w:pPr>
      <w:r>
        <w:rPr>
          <w:sz w:val="24"/>
          <w:szCs w:val="24"/>
        </w:rPr>
        <w:t>P</w:t>
      </w:r>
      <w:r w:rsidRPr="00704628">
        <w:rPr>
          <w:sz w:val="24"/>
          <w:szCs w:val="24"/>
        </w:rPr>
        <w:t>lease strictly follow the Ethical Requirements, including the definition of authorship, the appropriate citation of sources, the accurate reporting of data and the publishing of original research.</w:t>
      </w:r>
    </w:p>
    <w:p w14:paraId="40B06A51" w14:textId="77777777" w:rsidR="00861375" w:rsidRDefault="00861375" w:rsidP="002F198D">
      <w:pPr>
        <w:pStyle w:val="Text"/>
        <w:spacing w:line="240" w:lineRule="auto"/>
        <w:ind w:firstLine="0"/>
        <w:rPr>
          <w:sz w:val="24"/>
          <w:szCs w:val="24"/>
        </w:rPr>
      </w:pPr>
    </w:p>
    <w:p w14:paraId="0F176B4B" w14:textId="40C42AF2" w:rsidR="00704628" w:rsidRDefault="000805A3" w:rsidP="002F198D">
      <w:pPr>
        <w:pStyle w:val="Text"/>
        <w:spacing w:line="240" w:lineRule="auto"/>
        <w:ind w:firstLine="0"/>
        <w:rPr>
          <w:sz w:val="24"/>
          <w:szCs w:val="24"/>
        </w:rPr>
      </w:pPr>
      <w:r>
        <w:rPr>
          <w:sz w:val="24"/>
          <w:szCs w:val="24"/>
        </w:rPr>
        <w:t xml:space="preserve">The author is responsible for obtaining permission to re-use figures in the </w:t>
      </w:r>
      <w:r w:rsidRPr="00E5695A">
        <w:rPr>
          <w:i/>
          <w:iCs/>
          <w:sz w:val="24"/>
          <w:szCs w:val="24"/>
        </w:rPr>
        <w:t>Magazine</w:t>
      </w:r>
      <w:r>
        <w:rPr>
          <w:sz w:val="24"/>
          <w:szCs w:val="24"/>
        </w:rPr>
        <w:t xml:space="preserve"> so that appropriate credit is given in the figure caption.</w:t>
      </w:r>
      <w:r w:rsidR="00E5695A">
        <w:rPr>
          <w:sz w:val="24"/>
          <w:szCs w:val="24"/>
        </w:rPr>
        <w:t xml:space="preserve"> </w:t>
      </w:r>
    </w:p>
    <w:p w14:paraId="0A8895B2" w14:textId="43947D18" w:rsidR="005D72BB" w:rsidRDefault="005D72BB" w:rsidP="002F198D">
      <w:pPr>
        <w:pStyle w:val="Text"/>
        <w:spacing w:line="240" w:lineRule="auto"/>
        <w:ind w:firstLine="0"/>
        <w:rPr>
          <w:sz w:val="24"/>
          <w:szCs w:val="24"/>
        </w:rPr>
      </w:pPr>
    </w:p>
    <w:p w14:paraId="565F322B" w14:textId="77777777" w:rsidR="0011071E" w:rsidRPr="0011071E" w:rsidRDefault="0011071E" w:rsidP="002F198D">
      <w:pPr>
        <w:pStyle w:val="Heading2"/>
        <w:numPr>
          <w:ilvl w:val="0"/>
          <w:numId w:val="0"/>
        </w:numPr>
        <w:spacing w:before="0" w:after="0"/>
        <w:jc w:val="both"/>
        <w:rPr>
          <w:b/>
          <w:bCs/>
          <w:sz w:val="24"/>
          <w:szCs w:val="24"/>
        </w:rPr>
      </w:pPr>
      <w:r w:rsidRPr="0011071E">
        <w:rPr>
          <w:b/>
          <w:bCs/>
          <w:sz w:val="24"/>
          <w:szCs w:val="24"/>
        </w:rPr>
        <w:t>Copyright Form</w:t>
      </w:r>
    </w:p>
    <w:p w14:paraId="1D148319" w14:textId="3AC46E43" w:rsidR="0011071E" w:rsidRPr="006D028F" w:rsidRDefault="0011071E" w:rsidP="002F198D">
      <w:pPr>
        <w:pStyle w:val="Text"/>
        <w:spacing w:line="240" w:lineRule="auto"/>
        <w:ind w:firstLine="0"/>
        <w:rPr>
          <w:color w:val="222222"/>
          <w:sz w:val="24"/>
          <w:szCs w:val="24"/>
          <w:shd w:val="clear" w:color="auto" w:fill="FFFFFF"/>
        </w:rPr>
      </w:pPr>
      <w:r>
        <w:rPr>
          <w:color w:val="222222"/>
          <w:sz w:val="24"/>
          <w:szCs w:val="24"/>
          <w:shd w:val="clear" w:color="auto" w:fill="FFFFFF"/>
        </w:rPr>
        <w:t>If accepted for publication, a</w:t>
      </w:r>
      <w:r w:rsidRPr="006D028F">
        <w:rPr>
          <w:color w:val="222222"/>
          <w:sz w:val="24"/>
          <w:szCs w:val="24"/>
          <w:shd w:val="clear" w:color="auto" w:fill="FFFFFF"/>
        </w:rPr>
        <w:t>uthors must submit a</w:t>
      </w:r>
      <w:r>
        <w:rPr>
          <w:color w:val="222222"/>
          <w:sz w:val="24"/>
          <w:szCs w:val="24"/>
          <w:shd w:val="clear" w:color="auto" w:fill="FFFFFF"/>
        </w:rPr>
        <w:t xml:space="preserve"> copyright form. </w:t>
      </w:r>
      <w:r w:rsidR="00E5695A">
        <w:rPr>
          <w:color w:val="222222"/>
          <w:sz w:val="24"/>
          <w:szCs w:val="24"/>
          <w:shd w:val="clear" w:color="auto" w:fill="FFFFFF"/>
        </w:rPr>
        <w:t>Authors</w:t>
      </w:r>
      <w:r w:rsidRPr="006D028F">
        <w:rPr>
          <w:color w:val="222222"/>
          <w:sz w:val="24"/>
          <w:szCs w:val="24"/>
          <w:shd w:val="clear" w:color="auto" w:fill="FFFFFF"/>
        </w:rPr>
        <w:t xml:space="preserve"> are responsible for obtaining any necessary approvals and/or security clearances. For additional information on intellectual property rights, visit the IEEE Intellectual Property Rights department web page at </w:t>
      </w:r>
    </w:p>
    <w:p w14:paraId="36F62A01" w14:textId="125F7763" w:rsidR="0011071E" w:rsidRPr="006D028F" w:rsidRDefault="0011071E" w:rsidP="002F198D">
      <w:pPr>
        <w:pStyle w:val="Text"/>
        <w:spacing w:line="240" w:lineRule="auto"/>
        <w:ind w:firstLine="0"/>
        <w:rPr>
          <w:sz w:val="24"/>
          <w:szCs w:val="24"/>
        </w:rPr>
      </w:pPr>
      <w:r w:rsidRPr="00E5695A">
        <w:rPr>
          <w:sz w:val="24"/>
          <w:szCs w:val="24"/>
          <w:shd w:val="clear" w:color="auto" w:fill="FFFFFF"/>
        </w:rPr>
        <w:t>http://www.ieee.org/publications_standards/publications/rights/index.html</w:t>
      </w:r>
      <w:r w:rsidRPr="006D028F">
        <w:rPr>
          <w:color w:val="222222"/>
          <w:sz w:val="24"/>
          <w:szCs w:val="24"/>
          <w:shd w:val="clear" w:color="auto" w:fill="FFFFFF"/>
        </w:rPr>
        <w:t xml:space="preserve">. </w:t>
      </w:r>
    </w:p>
    <w:p w14:paraId="328FEC0B" w14:textId="77777777" w:rsidR="0011071E" w:rsidRPr="006D028F" w:rsidRDefault="0011071E" w:rsidP="002F198D">
      <w:pPr>
        <w:pStyle w:val="Text"/>
        <w:spacing w:line="240" w:lineRule="auto"/>
        <w:ind w:firstLine="0"/>
        <w:rPr>
          <w:sz w:val="24"/>
          <w:szCs w:val="24"/>
        </w:rPr>
      </w:pPr>
    </w:p>
    <w:p w14:paraId="180B8541" w14:textId="0B93E83D" w:rsidR="00E6124A" w:rsidRPr="004C3335" w:rsidRDefault="004C3335" w:rsidP="002F198D">
      <w:pPr>
        <w:shd w:val="clear" w:color="auto" w:fill="FFFFFF"/>
        <w:jc w:val="both"/>
        <w:rPr>
          <w:b/>
          <w:bCs/>
          <w:color w:val="222222"/>
          <w:sz w:val="24"/>
          <w:szCs w:val="24"/>
        </w:rPr>
      </w:pPr>
      <w:r w:rsidRPr="004C3335">
        <w:rPr>
          <w:b/>
          <w:bCs/>
          <w:color w:val="222222"/>
          <w:sz w:val="24"/>
          <w:szCs w:val="24"/>
        </w:rPr>
        <w:t>Acknowledgment</w:t>
      </w:r>
    </w:p>
    <w:p w14:paraId="4441301F" w14:textId="5E84A2D7" w:rsidR="004C3335" w:rsidRDefault="004C3335" w:rsidP="002F198D">
      <w:pPr>
        <w:shd w:val="clear" w:color="auto" w:fill="FFFFFF"/>
        <w:jc w:val="both"/>
        <w:rPr>
          <w:color w:val="222222"/>
          <w:sz w:val="24"/>
          <w:szCs w:val="24"/>
        </w:rPr>
      </w:pPr>
      <w:r>
        <w:rPr>
          <w:color w:val="222222"/>
          <w:sz w:val="24"/>
          <w:szCs w:val="24"/>
        </w:rPr>
        <w:t>Should authors need to recognize a corporation or funding organization, please include a brief acknowledgment statement.</w:t>
      </w:r>
    </w:p>
    <w:p w14:paraId="2167EB6C" w14:textId="77777777" w:rsidR="004C3335" w:rsidRPr="004C3335" w:rsidRDefault="004C3335" w:rsidP="002F198D">
      <w:pPr>
        <w:shd w:val="clear" w:color="auto" w:fill="FFFFFF"/>
        <w:jc w:val="both"/>
        <w:rPr>
          <w:color w:val="222222"/>
          <w:sz w:val="24"/>
          <w:szCs w:val="24"/>
        </w:rPr>
      </w:pPr>
    </w:p>
    <w:p w14:paraId="0D03D520" w14:textId="77777777" w:rsidR="00E6124A" w:rsidRPr="00E6124A" w:rsidRDefault="00E6124A" w:rsidP="002F198D">
      <w:pPr>
        <w:shd w:val="clear" w:color="auto" w:fill="FFFFFF"/>
        <w:jc w:val="both"/>
        <w:rPr>
          <w:b/>
          <w:bCs/>
          <w:color w:val="222222"/>
          <w:sz w:val="24"/>
          <w:szCs w:val="24"/>
        </w:rPr>
      </w:pPr>
      <w:r w:rsidRPr="00E6124A">
        <w:rPr>
          <w:b/>
          <w:bCs/>
          <w:color w:val="222222"/>
          <w:sz w:val="24"/>
          <w:szCs w:val="24"/>
        </w:rPr>
        <w:t>References</w:t>
      </w:r>
    </w:p>
    <w:p w14:paraId="74BCFA8A" w14:textId="77777777" w:rsidR="00190A69" w:rsidRDefault="00E6124A" w:rsidP="002F198D">
      <w:pPr>
        <w:shd w:val="clear" w:color="auto" w:fill="FFFFFF"/>
        <w:jc w:val="both"/>
        <w:rPr>
          <w:color w:val="222222"/>
          <w:sz w:val="24"/>
          <w:szCs w:val="24"/>
        </w:rPr>
      </w:pPr>
      <w:r w:rsidRPr="00190A69">
        <w:rPr>
          <w:color w:val="222222"/>
          <w:sz w:val="24"/>
          <w:szCs w:val="24"/>
          <w:u w:val="single"/>
        </w:rPr>
        <w:t>Please limit the number of references to 10-12 (15-18 for review articles), if possible</w:t>
      </w:r>
      <w:r w:rsidRPr="00E6124A">
        <w:rPr>
          <w:color w:val="222222"/>
          <w:sz w:val="24"/>
          <w:szCs w:val="24"/>
        </w:rPr>
        <w:t>.</w:t>
      </w:r>
    </w:p>
    <w:p w14:paraId="6A532630" w14:textId="77777777" w:rsidR="00190A69" w:rsidRDefault="00190A69" w:rsidP="002F198D">
      <w:pPr>
        <w:shd w:val="clear" w:color="auto" w:fill="FFFFFF"/>
        <w:jc w:val="both"/>
        <w:rPr>
          <w:color w:val="222222"/>
          <w:sz w:val="24"/>
          <w:szCs w:val="24"/>
        </w:rPr>
      </w:pPr>
    </w:p>
    <w:p w14:paraId="5101279F" w14:textId="3E1297B7" w:rsidR="00E5695A" w:rsidRDefault="00E6124A" w:rsidP="002F198D">
      <w:pPr>
        <w:shd w:val="clear" w:color="auto" w:fill="FFFFFF"/>
        <w:jc w:val="both"/>
        <w:rPr>
          <w:sz w:val="24"/>
          <w:szCs w:val="24"/>
        </w:rPr>
      </w:pPr>
      <w:r w:rsidRPr="00E6124A">
        <w:rPr>
          <w:color w:val="222222"/>
          <w:sz w:val="24"/>
          <w:szCs w:val="24"/>
        </w:rPr>
        <w:t xml:space="preserve">Keeping the numbers in sequential order </w:t>
      </w:r>
      <w:r w:rsidR="00E5695A">
        <w:rPr>
          <w:color w:val="222222"/>
          <w:sz w:val="24"/>
          <w:szCs w:val="24"/>
        </w:rPr>
        <w:t xml:space="preserve">as they appear </w:t>
      </w:r>
      <w:r w:rsidRPr="00E6124A">
        <w:rPr>
          <w:color w:val="222222"/>
          <w:sz w:val="24"/>
          <w:szCs w:val="24"/>
        </w:rPr>
        <w:t>in the text, the</w:t>
      </w:r>
      <w:r w:rsidR="00E5695A">
        <w:rPr>
          <w:color w:val="222222"/>
          <w:sz w:val="24"/>
          <w:szCs w:val="24"/>
        </w:rPr>
        <w:t xml:space="preserve"> reference number </w:t>
      </w:r>
      <w:r w:rsidRPr="00E6124A">
        <w:rPr>
          <w:color w:val="222222"/>
          <w:sz w:val="24"/>
          <w:szCs w:val="24"/>
        </w:rPr>
        <w:t xml:space="preserve">should appear </w:t>
      </w:r>
      <w:r w:rsidRPr="00E6124A">
        <w:rPr>
          <w:sz w:val="24"/>
          <w:szCs w:val="24"/>
        </w:rPr>
        <w:t xml:space="preserve">on the line, in square brackets, </w:t>
      </w:r>
      <w:r w:rsidR="00E5695A">
        <w:rPr>
          <w:sz w:val="24"/>
          <w:szCs w:val="24"/>
        </w:rPr>
        <w:t xml:space="preserve">and </w:t>
      </w:r>
      <w:r w:rsidRPr="00E6124A">
        <w:rPr>
          <w:sz w:val="24"/>
          <w:szCs w:val="24"/>
        </w:rPr>
        <w:t>inside the punctuation. Multiple references are each numbered with separate brackets</w:t>
      </w:r>
      <w:r w:rsidR="00E5695A">
        <w:rPr>
          <w:sz w:val="24"/>
          <w:szCs w:val="24"/>
        </w:rPr>
        <w:t>, i.e. [14], [16]</w:t>
      </w:r>
      <w:r w:rsidRPr="00E6124A">
        <w:rPr>
          <w:sz w:val="24"/>
          <w:szCs w:val="24"/>
        </w:rPr>
        <w:t xml:space="preserve">. </w:t>
      </w:r>
      <w:r w:rsidR="00EA2DEA">
        <w:rPr>
          <w:sz w:val="24"/>
          <w:szCs w:val="24"/>
        </w:rPr>
        <w:t>In the text, d</w:t>
      </w:r>
      <w:r w:rsidRPr="00E6124A">
        <w:rPr>
          <w:sz w:val="24"/>
          <w:szCs w:val="24"/>
        </w:rPr>
        <w:t>o not use “Ref.” or “reference” except at the beginning of a sentence</w:t>
      </w:r>
      <w:r w:rsidR="00B47F38">
        <w:rPr>
          <w:sz w:val="24"/>
          <w:szCs w:val="24"/>
        </w:rPr>
        <w:t xml:space="preserve">, if needed. </w:t>
      </w:r>
    </w:p>
    <w:p w14:paraId="784441AE" w14:textId="77777777" w:rsidR="00E5695A" w:rsidRDefault="00E5695A" w:rsidP="002F198D">
      <w:pPr>
        <w:shd w:val="clear" w:color="auto" w:fill="FFFFFF"/>
        <w:jc w:val="both"/>
        <w:rPr>
          <w:sz w:val="24"/>
          <w:szCs w:val="24"/>
        </w:rPr>
      </w:pPr>
    </w:p>
    <w:p w14:paraId="536D2334" w14:textId="43BCD92E" w:rsidR="00A07318" w:rsidRDefault="00E6124A" w:rsidP="002F198D">
      <w:pPr>
        <w:shd w:val="clear" w:color="auto" w:fill="FFFFFF"/>
        <w:jc w:val="both"/>
        <w:rPr>
          <w:color w:val="222222"/>
          <w:sz w:val="24"/>
          <w:szCs w:val="24"/>
        </w:rPr>
      </w:pPr>
      <w:r w:rsidRPr="00E6124A">
        <w:rPr>
          <w:sz w:val="24"/>
          <w:szCs w:val="24"/>
        </w:rPr>
        <w:t xml:space="preserve">Please do not use automatic </w:t>
      </w:r>
      <w:r w:rsidR="00B47F38">
        <w:rPr>
          <w:sz w:val="24"/>
          <w:szCs w:val="24"/>
        </w:rPr>
        <w:t xml:space="preserve">numbering or </w:t>
      </w:r>
      <w:r w:rsidRPr="00E6124A">
        <w:rPr>
          <w:sz w:val="24"/>
          <w:szCs w:val="24"/>
        </w:rPr>
        <w:t>endnotes</w:t>
      </w:r>
      <w:r w:rsidR="00EA2DEA">
        <w:rPr>
          <w:sz w:val="24"/>
          <w:szCs w:val="24"/>
        </w:rPr>
        <w:t>;</w:t>
      </w:r>
      <w:r w:rsidRPr="00E6124A">
        <w:rPr>
          <w:sz w:val="24"/>
          <w:szCs w:val="24"/>
        </w:rPr>
        <w:t xml:space="preserve"> </w:t>
      </w:r>
      <w:r w:rsidR="00EA2DEA">
        <w:rPr>
          <w:sz w:val="24"/>
          <w:szCs w:val="24"/>
        </w:rPr>
        <w:t xml:space="preserve">please </w:t>
      </w:r>
      <w:r w:rsidRPr="00E6124A">
        <w:rPr>
          <w:sz w:val="24"/>
          <w:szCs w:val="24"/>
        </w:rPr>
        <w:t xml:space="preserve">type the reference list at the end of the paper using the </w:t>
      </w:r>
      <w:r w:rsidR="009C25A0" w:rsidRPr="009C25A0">
        <w:rPr>
          <w:color w:val="222222"/>
          <w:sz w:val="24"/>
          <w:szCs w:val="24"/>
        </w:rPr>
        <w:t xml:space="preserve">IEEE guidelines shown below. They should be left-justified with no hanging indentation. </w:t>
      </w:r>
      <w:r w:rsidR="000805A3">
        <w:rPr>
          <w:color w:val="222222"/>
          <w:sz w:val="24"/>
          <w:szCs w:val="24"/>
        </w:rPr>
        <w:t>Please use author’s first initial, last name and list all of the authors, if available. If the</w:t>
      </w:r>
      <w:r w:rsidR="00A07318">
        <w:rPr>
          <w:color w:val="222222"/>
          <w:sz w:val="24"/>
          <w:szCs w:val="24"/>
        </w:rPr>
        <w:t xml:space="preserve"> list exceeds 5, please use </w:t>
      </w:r>
      <w:r w:rsidR="00A07318" w:rsidRPr="00A07318">
        <w:rPr>
          <w:i/>
          <w:iCs/>
          <w:color w:val="222222"/>
          <w:sz w:val="24"/>
          <w:szCs w:val="24"/>
        </w:rPr>
        <w:t>et al</w:t>
      </w:r>
      <w:r w:rsidR="00A07318">
        <w:rPr>
          <w:color w:val="222222"/>
          <w:sz w:val="24"/>
          <w:szCs w:val="24"/>
        </w:rPr>
        <w:t xml:space="preserve">. The </w:t>
      </w:r>
      <w:r w:rsidR="00A07318" w:rsidRPr="00A07318">
        <w:rPr>
          <w:i/>
          <w:iCs/>
          <w:color w:val="222222"/>
          <w:sz w:val="24"/>
          <w:szCs w:val="24"/>
        </w:rPr>
        <w:t>Magazine</w:t>
      </w:r>
      <w:r w:rsidR="00A07318">
        <w:rPr>
          <w:color w:val="222222"/>
          <w:sz w:val="24"/>
          <w:szCs w:val="24"/>
        </w:rPr>
        <w:t xml:space="preserve"> does not include DOIs.</w:t>
      </w:r>
    </w:p>
    <w:p w14:paraId="352E4816" w14:textId="77777777" w:rsidR="00A07318" w:rsidRDefault="00A07318" w:rsidP="002F198D">
      <w:pPr>
        <w:shd w:val="clear" w:color="auto" w:fill="FFFFFF"/>
        <w:jc w:val="both"/>
        <w:rPr>
          <w:color w:val="222222"/>
          <w:sz w:val="24"/>
          <w:szCs w:val="24"/>
        </w:rPr>
      </w:pPr>
    </w:p>
    <w:p w14:paraId="09A25552" w14:textId="1CEC6D6A" w:rsidR="009C25A0" w:rsidRPr="009C25A0" w:rsidRDefault="009C25A0" w:rsidP="002F198D">
      <w:pPr>
        <w:shd w:val="clear" w:color="auto" w:fill="FFFFFF"/>
        <w:jc w:val="both"/>
        <w:rPr>
          <w:color w:val="222222"/>
          <w:sz w:val="24"/>
          <w:szCs w:val="24"/>
        </w:rPr>
      </w:pPr>
      <w:r w:rsidRPr="009C25A0">
        <w:rPr>
          <w:color w:val="222222"/>
          <w:sz w:val="24"/>
          <w:szCs w:val="24"/>
        </w:rPr>
        <w:t>If the paper has no references, please supply three “For Further Reading” sources. These should be added at the end of the article and be in the format for references but do not need to be cited in the text and are not numbered.</w:t>
      </w:r>
    </w:p>
    <w:p w14:paraId="1AB0766D" w14:textId="17EA8AFE" w:rsidR="009C25A0" w:rsidRDefault="009C25A0" w:rsidP="002F198D">
      <w:pPr>
        <w:autoSpaceDE w:val="0"/>
        <w:autoSpaceDN w:val="0"/>
        <w:adjustRightInd w:val="0"/>
        <w:jc w:val="both"/>
        <w:rPr>
          <w:sz w:val="24"/>
          <w:szCs w:val="24"/>
        </w:rPr>
      </w:pPr>
    </w:p>
    <w:p w14:paraId="630F79EE" w14:textId="403446EB" w:rsidR="00140918" w:rsidRPr="00140918" w:rsidRDefault="00140918" w:rsidP="002F198D">
      <w:pPr>
        <w:pStyle w:val="Heading1"/>
        <w:numPr>
          <w:ilvl w:val="0"/>
          <w:numId w:val="0"/>
        </w:numPr>
        <w:spacing w:before="0" w:after="0"/>
        <w:jc w:val="both"/>
        <w:rPr>
          <w:sz w:val="32"/>
          <w:szCs w:val="32"/>
        </w:rPr>
      </w:pPr>
      <w:r>
        <w:rPr>
          <w:smallCaps w:val="0"/>
          <w:sz w:val="24"/>
          <w:szCs w:val="24"/>
        </w:rPr>
        <w:t xml:space="preserve">[1] </w:t>
      </w:r>
      <w:r w:rsidRPr="00140918">
        <w:rPr>
          <w:smallCaps w:val="0"/>
          <w:sz w:val="24"/>
          <w:szCs w:val="24"/>
        </w:rPr>
        <w:t xml:space="preserve">J. U. Duncombe, “Infrared navigation—Part I: An assessment of feasibility,” </w:t>
      </w:r>
      <w:r w:rsidRPr="00140918">
        <w:rPr>
          <w:i/>
          <w:smallCaps w:val="0"/>
          <w:sz w:val="24"/>
          <w:szCs w:val="24"/>
        </w:rPr>
        <w:t>IEEE Trans. Electron Devices</w:t>
      </w:r>
      <w:r w:rsidRPr="00140918">
        <w:rPr>
          <w:smallCaps w:val="0"/>
          <w:sz w:val="24"/>
          <w:szCs w:val="24"/>
        </w:rPr>
        <w:t>, vol. ED-11, no. 1, pp. 34–39, Jan. 1959</w:t>
      </w:r>
      <w:r>
        <w:rPr>
          <w:smallCaps w:val="0"/>
          <w:sz w:val="24"/>
          <w:szCs w:val="24"/>
        </w:rPr>
        <w:t xml:space="preserve">. </w:t>
      </w:r>
    </w:p>
    <w:p w14:paraId="63C59446" w14:textId="78FBA681" w:rsidR="00140918" w:rsidRPr="00140918" w:rsidRDefault="00140918" w:rsidP="002F198D">
      <w:pPr>
        <w:jc w:val="both"/>
        <w:rPr>
          <w:sz w:val="32"/>
          <w:szCs w:val="32"/>
        </w:rPr>
      </w:pPr>
      <w:r>
        <w:rPr>
          <w:sz w:val="24"/>
          <w:szCs w:val="24"/>
        </w:rPr>
        <w:t xml:space="preserve">[2] </w:t>
      </w:r>
      <w:r w:rsidRPr="00140918">
        <w:rPr>
          <w:sz w:val="24"/>
          <w:szCs w:val="24"/>
        </w:rPr>
        <w:t xml:space="preserve">E. P. Wigner, “Theory of traveling-wave optical laser,” </w:t>
      </w:r>
      <w:r w:rsidRPr="00140918">
        <w:rPr>
          <w:i/>
          <w:sz w:val="24"/>
          <w:szCs w:val="24"/>
        </w:rPr>
        <w:t>Phys. Rev</w:t>
      </w:r>
      <w:r w:rsidRPr="00140918">
        <w:rPr>
          <w:sz w:val="24"/>
          <w:szCs w:val="24"/>
        </w:rPr>
        <w:t>., vol. 134, pp. A635–A646, Dec. 1965.</w:t>
      </w:r>
    </w:p>
    <w:p w14:paraId="2DD62217" w14:textId="5C0FD2D5" w:rsidR="00140918" w:rsidRPr="00140918" w:rsidRDefault="00140918" w:rsidP="002F198D">
      <w:pPr>
        <w:jc w:val="both"/>
        <w:rPr>
          <w:sz w:val="32"/>
          <w:szCs w:val="32"/>
        </w:rPr>
      </w:pPr>
      <w:r>
        <w:rPr>
          <w:sz w:val="24"/>
          <w:szCs w:val="24"/>
        </w:rPr>
        <w:t xml:space="preserve">[3] </w:t>
      </w:r>
      <w:r w:rsidRPr="00140918">
        <w:rPr>
          <w:sz w:val="24"/>
          <w:szCs w:val="24"/>
        </w:rPr>
        <w:t xml:space="preserve">P. </w:t>
      </w:r>
      <w:proofErr w:type="spellStart"/>
      <w:r w:rsidRPr="00140918">
        <w:rPr>
          <w:sz w:val="24"/>
          <w:szCs w:val="24"/>
        </w:rPr>
        <w:t>Kopyt</w:t>
      </w:r>
      <w:proofErr w:type="spellEnd"/>
      <w:r w:rsidRPr="00140918">
        <w:rPr>
          <w:sz w:val="24"/>
          <w:szCs w:val="24"/>
        </w:rPr>
        <w:t xml:space="preserve"> </w:t>
      </w:r>
      <w:r w:rsidRPr="00140918">
        <w:rPr>
          <w:i/>
          <w:sz w:val="24"/>
          <w:szCs w:val="24"/>
        </w:rPr>
        <w:t>et al., “</w:t>
      </w:r>
      <w:r w:rsidRPr="00140918">
        <w:rPr>
          <w:sz w:val="24"/>
          <w:szCs w:val="24"/>
        </w:rPr>
        <w:t xml:space="preserve">Electric properties of graphene-based conductive layers from DC up to terahertz range,” </w:t>
      </w:r>
      <w:r w:rsidRPr="00140918">
        <w:rPr>
          <w:i/>
          <w:sz w:val="24"/>
          <w:szCs w:val="24"/>
        </w:rPr>
        <w:t xml:space="preserve">IEEE THz Sci. Technol., </w:t>
      </w:r>
      <w:r w:rsidRPr="00140918">
        <w:rPr>
          <w:sz w:val="24"/>
          <w:szCs w:val="24"/>
        </w:rPr>
        <w:t>to be published</w:t>
      </w:r>
      <w:r>
        <w:rPr>
          <w:sz w:val="24"/>
          <w:szCs w:val="24"/>
        </w:rPr>
        <w:t xml:space="preserve">. </w:t>
      </w:r>
      <w:r w:rsidRPr="00140918">
        <w:rPr>
          <w:sz w:val="24"/>
          <w:szCs w:val="24"/>
        </w:rPr>
        <w:t xml:space="preserve"> </w:t>
      </w:r>
    </w:p>
    <w:p w14:paraId="0AE68BF9" w14:textId="49FD8F5C" w:rsidR="00140918" w:rsidRPr="00140918" w:rsidRDefault="00140918" w:rsidP="002F198D">
      <w:pPr>
        <w:jc w:val="both"/>
        <w:rPr>
          <w:sz w:val="24"/>
          <w:szCs w:val="24"/>
        </w:rPr>
      </w:pPr>
      <w:r>
        <w:rPr>
          <w:sz w:val="24"/>
          <w:szCs w:val="24"/>
        </w:rPr>
        <w:t xml:space="preserve">[4] </w:t>
      </w:r>
      <w:r w:rsidRPr="00140918">
        <w:rPr>
          <w:sz w:val="24"/>
          <w:szCs w:val="24"/>
        </w:rPr>
        <w:t xml:space="preserve">R. Fardel, M. Nagel, F. </w:t>
      </w:r>
      <w:proofErr w:type="spellStart"/>
      <w:r w:rsidRPr="00140918">
        <w:rPr>
          <w:sz w:val="24"/>
          <w:szCs w:val="24"/>
        </w:rPr>
        <w:t>Nuesch</w:t>
      </w:r>
      <w:proofErr w:type="spellEnd"/>
      <w:r w:rsidRPr="00140918">
        <w:rPr>
          <w:sz w:val="24"/>
          <w:szCs w:val="24"/>
        </w:rPr>
        <w:t xml:space="preserve">, T. Lippert, and A. </w:t>
      </w:r>
      <w:proofErr w:type="spellStart"/>
      <w:r w:rsidRPr="00140918">
        <w:rPr>
          <w:sz w:val="24"/>
          <w:szCs w:val="24"/>
        </w:rPr>
        <w:t>Wokaun</w:t>
      </w:r>
      <w:proofErr w:type="spellEnd"/>
      <w:r w:rsidRPr="00140918">
        <w:rPr>
          <w:sz w:val="24"/>
          <w:szCs w:val="24"/>
        </w:rPr>
        <w:t xml:space="preserve">, “Fabrication of organic light emitting diode pixels by laser-assisted forward transfer,” </w:t>
      </w:r>
      <w:r w:rsidRPr="00140918">
        <w:rPr>
          <w:i/>
          <w:sz w:val="24"/>
          <w:szCs w:val="24"/>
        </w:rPr>
        <w:t>Appl. Phys. Lett.</w:t>
      </w:r>
      <w:r w:rsidRPr="00140918">
        <w:rPr>
          <w:sz w:val="24"/>
          <w:szCs w:val="24"/>
        </w:rPr>
        <w:t>, vol. 91, no. 6, Aug. 2007</w:t>
      </w:r>
      <w:r>
        <w:rPr>
          <w:sz w:val="24"/>
          <w:szCs w:val="24"/>
        </w:rPr>
        <w:t>.</w:t>
      </w:r>
      <w:r w:rsidRPr="00140918">
        <w:rPr>
          <w:sz w:val="24"/>
          <w:szCs w:val="24"/>
        </w:rPr>
        <w:t> </w:t>
      </w:r>
    </w:p>
    <w:p w14:paraId="49948B1A" w14:textId="1DD01771" w:rsidR="00140918" w:rsidRPr="00140918" w:rsidRDefault="00140918" w:rsidP="002F198D">
      <w:pPr>
        <w:jc w:val="both"/>
        <w:rPr>
          <w:sz w:val="24"/>
          <w:szCs w:val="24"/>
        </w:rPr>
      </w:pPr>
      <w:r>
        <w:rPr>
          <w:sz w:val="24"/>
          <w:szCs w:val="24"/>
        </w:rPr>
        <w:t xml:space="preserve">[5] </w:t>
      </w:r>
      <w:r w:rsidRPr="00140918">
        <w:rPr>
          <w:sz w:val="24"/>
          <w:szCs w:val="24"/>
        </w:rPr>
        <w:t xml:space="preserve">D. </w:t>
      </w:r>
      <w:proofErr w:type="spellStart"/>
      <w:r w:rsidRPr="00140918">
        <w:rPr>
          <w:sz w:val="24"/>
          <w:szCs w:val="24"/>
        </w:rPr>
        <w:t>Comite</w:t>
      </w:r>
      <w:proofErr w:type="spellEnd"/>
      <w:r w:rsidRPr="00140918">
        <w:rPr>
          <w:sz w:val="24"/>
          <w:szCs w:val="24"/>
        </w:rPr>
        <w:t xml:space="preserve"> and N. </w:t>
      </w:r>
      <w:proofErr w:type="spellStart"/>
      <w:r w:rsidRPr="00140918">
        <w:rPr>
          <w:sz w:val="24"/>
          <w:szCs w:val="24"/>
        </w:rPr>
        <w:t>Pierdicca</w:t>
      </w:r>
      <w:proofErr w:type="spellEnd"/>
      <w:r w:rsidRPr="00140918">
        <w:rPr>
          <w:sz w:val="24"/>
          <w:szCs w:val="24"/>
        </w:rPr>
        <w:t xml:space="preserve">, "Decorrelation of the near-specular land scattering in bistatic radar systems," </w:t>
      </w:r>
      <w:r w:rsidRPr="00140918">
        <w:rPr>
          <w:i/>
          <w:sz w:val="24"/>
          <w:szCs w:val="24"/>
        </w:rPr>
        <w:t xml:space="preserve">IEEE Trans. </w:t>
      </w:r>
      <w:proofErr w:type="spellStart"/>
      <w:r w:rsidRPr="00140918">
        <w:rPr>
          <w:i/>
          <w:sz w:val="24"/>
          <w:szCs w:val="24"/>
        </w:rPr>
        <w:t>Geosci</w:t>
      </w:r>
      <w:proofErr w:type="spellEnd"/>
      <w:r w:rsidRPr="00140918">
        <w:rPr>
          <w:i/>
          <w:sz w:val="24"/>
          <w:szCs w:val="24"/>
        </w:rPr>
        <w:t>. Remote Sens.</w:t>
      </w:r>
      <w:r w:rsidRPr="00140918">
        <w:rPr>
          <w:sz w:val="24"/>
          <w:szCs w:val="24"/>
        </w:rPr>
        <w:t xml:space="preserve">, </w:t>
      </w:r>
      <w:r>
        <w:rPr>
          <w:sz w:val="24"/>
          <w:szCs w:val="24"/>
        </w:rPr>
        <w:t xml:space="preserve">vol. 34, article 100765, Feb. 1997. </w:t>
      </w:r>
    </w:p>
    <w:p w14:paraId="62A92E66" w14:textId="4F8F5A4F" w:rsidR="00140918" w:rsidRPr="00140918" w:rsidRDefault="00140918" w:rsidP="002F198D">
      <w:pPr>
        <w:jc w:val="both"/>
        <w:rPr>
          <w:sz w:val="24"/>
          <w:szCs w:val="24"/>
        </w:rPr>
      </w:pPr>
      <w:r>
        <w:rPr>
          <w:sz w:val="24"/>
          <w:szCs w:val="24"/>
        </w:rPr>
        <w:t xml:space="preserve">[6] </w:t>
      </w:r>
      <w:r w:rsidRPr="00140918">
        <w:rPr>
          <w:sz w:val="24"/>
          <w:szCs w:val="24"/>
        </w:rPr>
        <w:t xml:space="preserve">H. V. </w:t>
      </w:r>
      <w:proofErr w:type="spellStart"/>
      <w:r w:rsidRPr="00140918">
        <w:rPr>
          <w:sz w:val="24"/>
          <w:szCs w:val="24"/>
        </w:rPr>
        <w:t>Habi</w:t>
      </w:r>
      <w:proofErr w:type="spellEnd"/>
      <w:r w:rsidRPr="00140918">
        <w:rPr>
          <w:sz w:val="24"/>
          <w:szCs w:val="24"/>
        </w:rPr>
        <w:t xml:space="preserve"> and H. Messer, "Recurrent neural network for rain estimation using commercial microwave links," </w:t>
      </w:r>
      <w:r w:rsidRPr="00140918">
        <w:rPr>
          <w:i/>
          <w:sz w:val="24"/>
          <w:szCs w:val="24"/>
        </w:rPr>
        <w:t xml:space="preserve">IEEE Trans. </w:t>
      </w:r>
      <w:proofErr w:type="spellStart"/>
      <w:r w:rsidRPr="00140918">
        <w:rPr>
          <w:i/>
          <w:sz w:val="24"/>
          <w:szCs w:val="24"/>
        </w:rPr>
        <w:t>Geosci</w:t>
      </w:r>
      <w:proofErr w:type="spellEnd"/>
      <w:r w:rsidRPr="00140918">
        <w:rPr>
          <w:i/>
          <w:sz w:val="24"/>
          <w:szCs w:val="24"/>
        </w:rPr>
        <w:t>. Remote Sens.</w:t>
      </w:r>
      <w:r w:rsidRPr="00140918">
        <w:rPr>
          <w:sz w:val="24"/>
          <w:szCs w:val="24"/>
        </w:rPr>
        <w:t xml:space="preserve">, vol. 59, no. 5, pp. 3672-3681, May 2021. </w:t>
      </w:r>
    </w:p>
    <w:p w14:paraId="1BE2F7F6" w14:textId="72038B18" w:rsidR="00140918" w:rsidRPr="00140918" w:rsidRDefault="002D7A22" w:rsidP="002F198D">
      <w:pPr>
        <w:autoSpaceDE w:val="0"/>
        <w:autoSpaceDN w:val="0"/>
        <w:adjustRightInd w:val="0"/>
        <w:jc w:val="both"/>
        <w:rPr>
          <w:sz w:val="40"/>
          <w:szCs w:val="40"/>
        </w:rPr>
      </w:pPr>
      <w:r>
        <w:rPr>
          <w:sz w:val="24"/>
          <w:szCs w:val="24"/>
        </w:rPr>
        <w:t xml:space="preserve">[7] </w:t>
      </w:r>
      <w:r w:rsidRPr="006D028F">
        <w:rPr>
          <w:sz w:val="24"/>
          <w:szCs w:val="24"/>
        </w:rPr>
        <w:t xml:space="preserve">D. </w:t>
      </w:r>
      <w:r w:rsidRPr="006D028F">
        <w:rPr>
          <w:spacing w:val="-1"/>
          <w:sz w:val="24"/>
          <w:szCs w:val="24"/>
        </w:rPr>
        <w:t>B</w:t>
      </w:r>
      <w:r w:rsidRPr="006D028F">
        <w:rPr>
          <w:sz w:val="24"/>
          <w:szCs w:val="24"/>
        </w:rPr>
        <w:t>. Pa</w:t>
      </w:r>
      <w:r w:rsidRPr="006D028F">
        <w:rPr>
          <w:spacing w:val="-1"/>
          <w:sz w:val="24"/>
          <w:szCs w:val="24"/>
        </w:rPr>
        <w:t>y</w:t>
      </w:r>
      <w:r w:rsidRPr="006D028F">
        <w:rPr>
          <w:spacing w:val="1"/>
          <w:sz w:val="24"/>
          <w:szCs w:val="24"/>
        </w:rPr>
        <w:t>n</w:t>
      </w:r>
      <w:r w:rsidRPr="006D028F">
        <w:rPr>
          <w:sz w:val="24"/>
          <w:szCs w:val="24"/>
        </w:rPr>
        <w:t xml:space="preserve">e </w:t>
      </w:r>
      <w:r w:rsidRPr="006D028F">
        <w:rPr>
          <w:spacing w:val="-1"/>
          <w:sz w:val="24"/>
          <w:szCs w:val="24"/>
        </w:rPr>
        <w:t>a</w:t>
      </w:r>
      <w:r w:rsidRPr="006D028F">
        <w:rPr>
          <w:sz w:val="24"/>
          <w:szCs w:val="24"/>
        </w:rPr>
        <w:t xml:space="preserve">nd </w:t>
      </w:r>
      <w:r w:rsidRPr="006D028F">
        <w:rPr>
          <w:spacing w:val="-1"/>
          <w:sz w:val="24"/>
          <w:szCs w:val="24"/>
        </w:rPr>
        <w:t>J</w:t>
      </w:r>
      <w:r w:rsidRPr="006D028F">
        <w:rPr>
          <w:sz w:val="24"/>
          <w:szCs w:val="24"/>
        </w:rPr>
        <w:t xml:space="preserve">. </w:t>
      </w:r>
      <w:r w:rsidRPr="006D028F">
        <w:rPr>
          <w:spacing w:val="-1"/>
          <w:sz w:val="24"/>
          <w:szCs w:val="24"/>
        </w:rPr>
        <w:t>R</w:t>
      </w:r>
      <w:r w:rsidRPr="006D028F">
        <w:rPr>
          <w:sz w:val="24"/>
          <w:szCs w:val="24"/>
        </w:rPr>
        <w:t>. S</w:t>
      </w:r>
      <w:r w:rsidRPr="006D028F">
        <w:rPr>
          <w:spacing w:val="-1"/>
          <w:sz w:val="24"/>
          <w:szCs w:val="24"/>
        </w:rPr>
        <w:t>t</w:t>
      </w:r>
      <w:r w:rsidRPr="006D028F">
        <w:rPr>
          <w:sz w:val="24"/>
          <w:szCs w:val="24"/>
        </w:rPr>
        <w:t>er</w:t>
      </w:r>
      <w:r w:rsidRPr="006D028F">
        <w:rPr>
          <w:spacing w:val="-1"/>
          <w:sz w:val="24"/>
          <w:szCs w:val="24"/>
        </w:rPr>
        <w:t>n</w:t>
      </w:r>
      <w:r w:rsidRPr="006D028F">
        <w:rPr>
          <w:sz w:val="24"/>
          <w:szCs w:val="24"/>
        </w:rPr>
        <w:t xml:space="preserve">, </w:t>
      </w:r>
      <w:r w:rsidRPr="006D028F">
        <w:rPr>
          <w:spacing w:val="-1"/>
          <w:sz w:val="24"/>
          <w:szCs w:val="24"/>
        </w:rPr>
        <w:t>“</w:t>
      </w:r>
      <w:r w:rsidRPr="006D028F">
        <w:rPr>
          <w:spacing w:val="2"/>
          <w:sz w:val="24"/>
          <w:szCs w:val="24"/>
        </w:rPr>
        <w:t>W</w:t>
      </w:r>
      <w:r w:rsidRPr="006D028F">
        <w:rPr>
          <w:sz w:val="24"/>
          <w:szCs w:val="24"/>
        </w:rPr>
        <w:t>a</w:t>
      </w:r>
      <w:r w:rsidRPr="006D028F">
        <w:rPr>
          <w:spacing w:val="-1"/>
          <w:sz w:val="24"/>
          <w:szCs w:val="24"/>
        </w:rPr>
        <w:t>v</w:t>
      </w:r>
      <w:r w:rsidRPr="006D028F">
        <w:rPr>
          <w:sz w:val="24"/>
          <w:szCs w:val="24"/>
        </w:rPr>
        <w:t>ele</w:t>
      </w:r>
      <w:r w:rsidRPr="006D028F">
        <w:rPr>
          <w:spacing w:val="-1"/>
          <w:sz w:val="24"/>
          <w:szCs w:val="24"/>
        </w:rPr>
        <w:t>n</w:t>
      </w:r>
      <w:r w:rsidRPr="006D028F">
        <w:rPr>
          <w:sz w:val="24"/>
          <w:szCs w:val="24"/>
        </w:rPr>
        <w:t>g</w:t>
      </w:r>
      <w:r w:rsidRPr="006D028F">
        <w:rPr>
          <w:spacing w:val="-1"/>
          <w:sz w:val="24"/>
          <w:szCs w:val="24"/>
        </w:rPr>
        <w:t>th</w:t>
      </w:r>
      <w:r w:rsidRPr="006D028F">
        <w:rPr>
          <w:sz w:val="24"/>
          <w:szCs w:val="24"/>
        </w:rPr>
        <w:t>-sw</w:t>
      </w:r>
      <w:r w:rsidRPr="006D028F">
        <w:rPr>
          <w:spacing w:val="-1"/>
          <w:sz w:val="24"/>
          <w:szCs w:val="24"/>
        </w:rPr>
        <w:t>it</w:t>
      </w:r>
      <w:r w:rsidRPr="006D028F">
        <w:rPr>
          <w:sz w:val="24"/>
          <w:szCs w:val="24"/>
        </w:rPr>
        <w:t>ch</w:t>
      </w:r>
      <w:r w:rsidRPr="006D028F">
        <w:rPr>
          <w:spacing w:val="-1"/>
          <w:sz w:val="24"/>
          <w:szCs w:val="24"/>
        </w:rPr>
        <w:t>e</w:t>
      </w:r>
      <w:r w:rsidRPr="006D028F">
        <w:rPr>
          <w:sz w:val="24"/>
          <w:szCs w:val="24"/>
        </w:rPr>
        <w:t>d p</w:t>
      </w:r>
      <w:r w:rsidRPr="006D028F">
        <w:rPr>
          <w:spacing w:val="-1"/>
          <w:sz w:val="24"/>
          <w:szCs w:val="24"/>
        </w:rPr>
        <w:t>a</w:t>
      </w:r>
      <w:r w:rsidRPr="006D028F">
        <w:rPr>
          <w:sz w:val="24"/>
          <w:szCs w:val="24"/>
        </w:rPr>
        <w:t xml:space="preserve">s- </w:t>
      </w:r>
      <w:proofErr w:type="spellStart"/>
      <w:r w:rsidRPr="006D028F">
        <w:rPr>
          <w:sz w:val="24"/>
          <w:szCs w:val="24"/>
        </w:rPr>
        <w:t>s</w:t>
      </w:r>
      <w:r w:rsidRPr="006D028F">
        <w:rPr>
          <w:spacing w:val="-1"/>
          <w:sz w:val="24"/>
          <w:szCs w:val="24"/>
        </w:rPr>
        <w:t>i</w:t>
      </w:r>
      <w:r w:rsidRPr="006D028F">
        <w:rPr>
          <w:sz w:val="24"/>
          <w:szCs w:val="24"/>
        </w:rPr>
        <w:t>vely</w:t>
      </w:r>
      <w:proofErr w:type="spellEnd"/>
      <w:r w:rsidRPr="006D028F">
        <w:rPr>
          <w:spacing w:val="1"/>
          <w:sz w:val="24"/>
          <w:szCs w:val="24"/>
        </w:rPr>
        <w:t xml:space="preserve"> </w:t>
      </w:r>
      <w:r w:rsidRPr="006D028F">
        <w:rPr>
          <w:sz w:val="24"/>
          <w:szCs w:val="24"/>
        </w:rPr>
        <w:t>cou</w:t>
      </w:r>
      <w:r w:rsidRPr="006D028F">
        <w:rPr>
          <w:spacing w:val="1"/>
          <w:sz w:val="24"/>
          <w:szCs w:val="24"/>
        </w:rPr>
        <w:t>p</w:t>
      </w:r>
      <w:r w:rsidRPr="006D028F">
        <w:rPr>
          <w:sz w:val="24"/>
          <w:szCs w:val="24"/>
        </w:rPr>
        <w:t>l</w:t>
      </w:r>
      <w:r w:rsidRPr="006D028F">
        <w:rPr>
          <w:spacing w:val="-1"/>
          <w:sz w:val="24"/>
          <w:szCs w:val="24"/>
        </w:rPr>
        <w:t>e</w:t>
      </w:r>
      <w:r w:rsidRPr="006D028F">
        <w:rPr>
          <w:sz w:val="24"/>
          <w:szCs w:val="24"/>
        </w:rPr>
        <w:t>d</w:t>
      </w:r>
      <w:r w:rsidRPr="006D028F">
        <w:rPr>
          <w:spacing w:val="1"/>
          <w:sz w:val="24"/>
          <w:szCs w:val="24"/>
        </w:rPr>
        <w:t xml:space="preserve"> </w:t>
      </w:r>
      <w:r w:rsidRPr="006D028F">
        <w:rPr>
          <w:sz w:val="24"/>
          <w:szCs w:val="24"/>
        </w:rPr>
        <w:t>s</w:t>
      </w:r>
      <w:r w:rsidRPr="006D028F">
        <w:rPr>
          <w:spacing w:val="-1"/>
          <w:sz w:val="24"/>
          <w:szCs w:val="24"/>
        </w:rPr>
        <w:t>in</w:t>
      </w:r>
      <w:r w:rsidRPr="006D028F">
        <w:rPr>
          <w:spacing w:val="1"/>
          <w:sz w:val="24"/>
          <w:szCs w:val="24"/>
        </w:rPr>
        <w:t>g</w:t>
      </w:r>
      <w:r w:rsidRPr="006D028F">
        <w:rPr>
          <w:sz w:val="24"/>
          <w:szCs w:val="24"/>
        </w:rPr>
        <w:t>le-</w:t>
      </w:r>
      <w:r w:rsidRPr="006D028F">
        <w:rPr>
          <w:spacing w:val="-2"/>
          <w:sz w:val="24"/>
          <w:szCs w:val="24"/>
        </w:rPr>
        <w:t>m</w:t>
      </w:r>
      <w:r w:rsidRPr="006D028F">
        <w:rPr>
          <w:sz w:val="24"/>
          <w:szCs w:val="24"/>
        </w:rPr>
        <w:t>ode optical</w:t>
      </w:r>
      <w:r w:rsidRPr="006D028F">
        <w:rPr>
          <w:spacing w:val="1"/>
          <w:sz w:val="24"/>
          <w:szCs w:val="24"/>
        </w:rPr>
        <w:t xml:space="preserve"> </w:t>
      </w:r>
      <w:r w:rsidRPr="006D028F">
        <w:rPr>
          <w:sz w:val="24"/>
          <w:szCs w:val="24"/>
        </w:rPr>
        <w:t>net</w:t>
      </w:r>
      <w:r w:rsidRPr="006D028F">
        <w:rPr>
          <w:spacing w:val="-1"/>
          <w:sz w:val="24"/>
          <w:szCs w:val="24"/>
        </w:rPr>
        <w:t>w</w:t>
      </w:r>
      <w:r w:rsidRPr="006D028F">
        <w:rPr>
          <w:sz w:val="24"/>
          <w:szCs w:val="24"/>
        </w:rPr>
        <w:t>o</w:t>
      </w:r>
      <w:r w:rsidRPr="006D028F">
        <w:rPr>
          <w:spacing w:val="-1"/>
          <w:sz w:val="24"/>
          <w:szCs w:val="24"/>
        </w:rPr>
        <w:t>r</w:t>
      </w:r>
      <w:r w:rsidRPr="006D028F">
        <w:rPr>
          <w:sz w:val="24"/>
          <w:szCs w:val="24"/>
        </w:rPr>
        <w:t>k,”</w:t>
      </w:r>
      <w:r w:rsidRPr="006D028F">
        <w:rPr>
          <w:spacing w:val="2"/>
          <w:sz w:val="24"/>
          <w:szCs w:val="24"/>
        </w:rPr>
        <w:t xml:space="preserve"> </w:t>
      </w:r>
      <w:r w:rsidRPr="006D028F">
        <w:rPr>
          <w:sz w:val="24"/>
          <w:szCs w:val="24"/>
        </w:rPr>
        <w:t xml:space="preserve">in </w:t>
      </w:r>
      <w:r w:rsidRPr="006D028F">
        <w:rPr>
          <w:i/>
          <w:iCs/>
          <w:sz w:val="24"/>
          <w:szCs w:val="24"/>
        </w:rPr>
        <w:t>Pro</w:t>
      </w:r>
      <w:r w:rsidRPr="006D028F">
        <w:rPr>
          <w:i/>
          <w:iCs/>
          <w:spacing w:val="-1"/>
          <w:sz w:val="24"/>
          <w:szCs w:val="24"/>
        </w:rPr>
        <w:t>c</w:t>
      </w:r>
      <w:r w:rsidRPr="006D028F">
        <w:rPr>
          <w:i/>
          <w:iCs/>
          <w:sz w:val="24"/>
          <w:szCs w:val="24"/>
        </w:rPr>
        <w:t>. I</w:t>
      </w:r>
      <w:r w:rsidRPr="006D028F">
        <w:rPr>
          <w:i/>
          <w:iCs/>
          <w:spacing w:val="-1"/>
          <w:sz w:val="24"/>
          <w:szCs w:val="24"/>
        </w:rPr>
        <w:t>O</w:t>
      </w:r>
      <w:r w:rsidRPr="006D028F">
        <w:rPr>
          <w:i/>
          <w:iCs/>
          <w:sz w:val="24"/>
          <w:szCs w:val="24"/>
        </w:rPr>
        <w:t>OC-E</w:t>
      </w:r>
      <w:r w:rsidRPr="006D028F">
        <w:rPr>
          <w:i/>
          <w:iCs/>
          <w:spacing w:val="-2"/>
          <w:sz w:val="24"/>
          <w:szCs w:val="24"/>
        </w:rPr>
        <w:t>C</w:t>
      </w:r>
      <w:r w:rsidRPr="006D028F">
        <w:rPr>
          <w:i/>
          <w:iCs/>
          <w:spacing w:val="1"/>
          <w:sz w:val="24"/>
          <w:szCs w:val="24"/>
        </w:rPr>
        <w:t>O</w:t>
      </w:r>
      <w:r w:rsidRPr="006D028F">
        <w:rPr>
          <w:i/>
          <w:iCs/>
          <w:sz w:val="24"/>
          <w:szCs w:val="24"/>
        </w:rPr>
        <w:t xml:space="preserve">C, </w:t>
      </w:r>
      <w:r w:rsidRPr="006D028F">
        <w:rPr>
          <w:sz w:val="24"/>
          <w:szCs w:val="24"/>
        </w:rPr>
        <w:t>p</w:t>
      </w:r>
      <w:r w:rsidRPr="006D028F">
        <w:rPr>
          <w:spacing w:val="1"/>
          <w:sz w:val="24"/>
          <w:szCs w:val="24"/>
        </w:rPr>
        <w:t>p</w:t>
      </w:r>
      <w:r w:rsidRPr="006D028F">
        <w:rPr>
          <w:sz w:val="24"/>
          <w:szCs w:val="24"/>
        </w:rPr>
        <w:t>.</w:t>
      </w:r>
      <w:r w:rsidRPr="006D028F">
        <w:rPr>
          <w:spacing w:val="-1"/>
          <w:sz w:val="24"/>
          <w:szCs w:val="24"/>
        </w:rPr>
        <w:t xml:space="preserve"> </w:t>
      </w:r>
      <w:r w:rsidRPr="006D028F">
        <w:rPr>
          <w:sz w:val="24"/>
          <w:szCs w:val="24"/>
        </w:rPr>
        <w:t>5</w:t>
      </w:r>
      <w:r w:rsidRPr="006D028F">
        <w:rPr>
          <w:spacing w:val="1"/>
          <w:sz w:val="24"/>
          <w:szCs w:val="24"/>
        </w:rPr>
        <w:t>8</w:t>
      </w:r>
      <w:r w:rsidRPr="006D028F">
        <w:rPr>
          <w:sz w:val="24"/>
          <w:szCs w:val="24"/>
        </w:rPr>
        <w:t>5–</w:t>
      </w:r>
      <w:r w:rsidRPr="006D028F">
        <w:rPr>
          <w:spacing w:val="1"/>
          <w:sz w:val="24"/>
          <w:szCs w:val="24"/>
        </w:rPr>
        <w:t>5</w:t>
      </w:r>
      <w:r w:rsidRPr="006D028F">
        <w:rPr>
          <w:sz w:val="24"/>
          <w:szCs w:val="24"/>
        </w:rPr>
        <w:t>9</w:t>
      </w:r>
      <w:r w:rsidRPr="006D028F">
        <w:rPr>
          <w:spacing w:val="1"/>
          <w:sz w:val="24"/>
          <w:szCs w:val="24"/>
        </w:rPr>
        <w:t>0</w:t>
      </w:r>
      <w:r>
        <w:rPr>
          <w:sz w:val="24"/>
          <w:szCs w:val="24"/>
        </w:rPr>
        <w:t xml:space="preserve">, </w:t>
      </w:r>
      <w:r w:rsidRPr="006D028F">
        <w:rPr>
          <w:spacing w:val="1"/>
          <w:sz w:val="24"/>
          <w:szCs w:val="24"/>
        </w:rPr>
        <w:t>1</w:t>
      </w:r>
      <w:r w:rsidRPr="006D028F">
        <w:rPr>
          <w:sz w:val="24"/>
          <w:szCs w:val="24"/>
        </w:rPr>
        <w:t>98</w:t>
      </w:r>
      <w:r w:rsidRPr="006D028F">
        <w:rPr>
          <w:spacing w:val="1"/>
          <w:sz w:val="24"/>
          <w:szCs w:val="24"/>
        </w:rPr>
        <w:t>5</w:t>
      </w:r>
      <w:r>
        <w:rPr>
          <w:spacing w:val="1"/>
          <w:sz w:val="24"/>
          <w:szCs w:val="24"/>
        </w:rPr>
        <w:t>.</w:t>
      </w:r>
    </w:p>
    <w:p w14:paraId="73925460" w14:textId="432C84FA" w:rsidR="002D7A22" w:rsidRPr="00A07318" w:rsidRDefault="002D7A22" w:rsidP="002F198D">
      <w:pPr>
        <w:autoSpaceDE w:val="0"/>
        <w:autoSpaceDN w:val="0"/>
        <w:adjustRightInd w:val="0"/>
        <w:jc w:val="both"/>
        <w:rPr>
          <w:sz w:val="24"/>
          <w:szCs w:val="24"/>
        </w:rPr>
      </w:pPr>
      <w:r w:rsidRPr="00A07318">
        <w:rPr>
          <w:sz w:val="24"/>
          <w:szCs w:val="24"/>
        </w:rPr>
        <w:t>[</w:t>
      </w:r>
      <w:r>
        <w:rPr>
          <w:sz w:val="24"/>
          <w:szCs w:val="24"/>
        </w:rPr>
        <w:t>8</w:t>
      </w:r>
      <w:r w:rsidRPr="00A07318">
        <w:rPr>
          <w:sz w:val="24"/>
          <w:szCs w:val="24"/>
        </w:rPr>
        <w:t xml:space="preserve">] M. </w:t>
      </w:r>
      <w:proofErr w:type="spellStart"/>
      <w:r w:rsidRPr="00A07318">
        <w:rPr>
          <w:sz w:val="24"/>
          <w:szCs w:val="24"/>
        </w:rPr>
        <w:t>Abouheaf</w:t>
      </w:r>
      <w:proofErr w:type="spellEnd"/>
      <w:r w:rsidRPr="00A07318">
        <w:rPr>
          <w:sz w:val="24"/>
          <w:szCs w:val="24"/>
        </w:rPr>
        <w:t xml:space="preserve">, W. Gueaieb, and D. </w:t>
      </w:r>
      <w:proofErr w:type="spellStart"/>
      <w:r w:rsidRPr="00A07318">
        <w:rPr>
          <w:sz w:val="24"/>
          <w:szCs w:val="24"/>
        </w:rPr>
        <w:t>Spinello</w:t>
      </w:r>
      <w:proofErr w:type="spellEnd"/>
      <w:r w:rsidRPr="00A07318">
        <w:rPr>
          <w:sz w:val="24"/>
          <w:szCs w:val="24"/>
        </w:rPr>
        <w:t xml:space="preserve">, “Online </w:t>
      </w:r>
      <w:proofErr w:type="spellStart"/>
      <w:r w:rsidRPr="00A07318">
        <w:rPr>
          <w:sz w:val="24"/>
          <w:szCs w:val="24"/>
        </w:rPr>
        <w:t>multiobjective</w:t>
      </w:r>
      <w:proofErr w:type="spellEnd"/>
      <w:r>
        <w:rPr>
          <w:sz w:val="24"/>
          <w:szCs w:val="24"/>
        </w:rPr>
        <w:t xml:space="preserve"> </w:t>
      </w:r>
      <w:r w:rsidRPr="00A07318">
        <w:rPr>
          <w:sz w:val="24"/>
          <w:szCs w:val="24"/>
        </w:rPr>
        <w:t>model-independent adaptive tracking mechanism</w:t>
      </w:r>
      <w:r>
        <w:rPr>
          <w:sz w:val="24"/>
          <w:szCs w:val="24"/>
        </w:rPr>
        <w:t xml:space="preserve"> </w:t>
      </w:r>
      <w:r w:rsidRPr="00A07318">
        <w:rPr>
          <w:sz w:val="24"/>
          <w:szCs w:val="24"/>
        </w:rPr>
        <w:t xml:space="preserve">for dynamical systems,” </w:t>
      </w:r>
      <w:r w:rsidRPr="00A07318">
        <w:rPr>
          <w:i/>
          <w:iCs/>
          <w:sz w:val="24"/>
          <w:szCs w:val="24"/>
        </w:rPr>
        <w:t xml:space="preserve">Robotics, </w:t>
      </w:r>
      <w:r w:rsidRPr="00A07318">
        <w:rPr>
          <w:sz w:val="24"/>
          <w:szCs w:val="24"/>
        </w:rPr>
        <w:t>vol. 8, no. 4, p. 82, Sep. 2019.</w:t>
      </w:r>
    </w:p>
    <w:p w14:paraId="4FBBE594" w14:textId="13AC2EE2" w:rsidR="002D7A22" w:rsidRPr="00A07318" w:rsidRDefault="002D7A22" w:rsidP="002F198D">
      <w:pPr>
        <w:jc w:val="both"/>
        <w:rPr>
          <w:sz w:val="24"/>
          <w:szCs w:val="24"/>
        </w:rPr>
      </w:pPr>
      <w:r w:rsidRPr="00A07318">
        <w:rPr>
          <w:sz w:val="24"/>
          <w:szCs w:val="24"/>
        </w:rPr>
        <w:t xml:space="preserve">[Online]. Available: </w:t>
      </w:r>
      <w:hyperlink r:id="rId10" w:history="1">
        <w:r w:rsidRPr="0095406E">
          <w:rPr>
            <w:rStyle w:val="Hyperlink"/>
            <w:sz w:val="24"/>
            <w:szCs w:val="24"/>
          </w:rPr>
          <w:t>https://www.mdpi.com/2218-6581/8/4/82</w:t>
        </w:r>
      </w:hyperlink>
      <w:r>
        <w:rPr>
          <w:sz w:val="24"/>
          <w:szCs w:val="24"/>
        </w:rPr>
        <w:t>.</w:t>
      </w:r>
    </w:p>
    <w:p w14:paraId="160D1B28" w14:textId="43561C29" w:rsidR="002D7A22" w:rsidRPr="0011071E" w:rsidRDefault="002D7A22" w:rsidP="002F198D">
      <w:pPr>
        <w:jc w:val="both"/>
        <w:rPr>
          <w:sz w:val="24"/>
          <w:szCs w:val="24"/>
        </w:rPr>
      </w:pPr>
      <w:r>
        <w:rPr>
          <w:sz w:val="24"/>
          <w:szCs w:val="24"/>
        </w:rPr>
        <w:t xml:space="preserve">[9] </w:t>
      </w:r>
      <w:r w:rsidRPr="0011071E">
        <w:rPr>
          <w:sz w:val="24"/>
          <w:szCs w:val="24"/>
        </w:rPr>
        <w:t>“The state of world fisheries and aquaculture: contributing</w:t>
      </w:r>
      <w:r>
        <w:rPr>
          <w:sz w:val="24"/>
          <w:szCs w:val="24"/>
        </w:rPr>
        <w:t xml:space="preserve"> </w:t>
      </w:r>
      <w:r w:rsidRPr="0011071E">
        <w:rPr>
          <w:sz w:val="24"/>
          <w:szCs w:val="24"/>
        </w:rPr>
        <w:t>to food security and nutrition for all,” FAO</w:t>
      </w:r>
      <w:r>
        <w:rPr>
          <w:sz w:val="24"/>
          <w:szCs w:val="24"/>
        </w:rPr>
        <w:t>,</w:t>
      </w:r>
      <w:r w:rsidRPr="0011071E">
        <w:rPr>
          <w:sz w:val="24"/>
          <w:szCs w:val="24"/>
        </w:rPr>
        <w:t xml:space="preserve"> 2016</w:t>
      </w:r>
      <w:r>
        <w:rPr>
          <w:sz w:val="24"/>
          <w:szCs w:val="24"/>
        </w:rPr>
        <w:t>.</w:t>
      </w:r>
      <w:r w:rsidRPr="0011071E">
        <w:rPr>
          <w:sz w:val="24"/>
          <w:szCs w:val="24"/>
        </w:rPr>
        <w:t xml:space="preserve"> [Online].</w:t>
      </w:r>
      <w:r>
        <w:rPr>
          <w:sz w:val="24"/>
          <w:szCs w:val="24"/>
        </w:rPr>
        <w:t xml:space="preserve"> </w:t>
      </w:r>
      <w:r w:rsidRPr="0011071E">
        <w:rPr>
          <w:sz w:val="24"/>
          <w:szCs w:val="24"/>
        </w:rPr>
        <w:t xml:space="preserve">Available: </w:t>
      </w:r>
      <w:hyperlink r:id="rId11" w:history="1">
        <w:r w:rsidRPr="0095406E">
          <w:rPr>
            <w:rStyle w:val="Hyperlink"/>
            <w:sz w:val="24"/>
            <w:szCs w:val="24"/>
          </w:rPr>
          <w:t>http://www.fao.org/3/a-i5555e.pdf</w:t>
        </w:r>
      </w:hyperlink>
      <w:r>
        <w:rPr>
          <w:sz w:val="24"/>
          <w:szCs w:val="24"/>
        </w:rPr>
        <w:t>.</w:t>
      </w:r>
    </w:p>
    <w:p w14:paraId="3AF86F78" w14:textId="77777777" w:rsidR="002D7A22" w:rsidRDefault="002D7A22" w:rsidP="002F198D">
      <w:pPr>
        <w:pStyle w:val="References"/>
        <w:numPr>
          <w:ilvl w:val="0"/>
          <w:numId w:val="0"/>
        </w:numPr>
        <w:rPr>
          <w:sz w:val="24"/>
          <w:szCs w:val="24"/>
        </w:rPr>
      </w:pPr>
    </w:p>
    <w:p w14:paraId="282C04FF" w14:textId="391A023A" w:rsidR="00E96A3A" w:rsidRPr="006D028F" w:rsidRDefault="00E97402" w:rsidP="002F198D">
      <w:pPr>
        <w:pStyle w:val="FigureCaption"/>
        <w:rPr>
          <w:sz w:val="24"/>
          <w:szCs w:val="24"/>
        </w:rPr>
      </w:pPr>
      <w:r w:rsidRPr="00E5695A">
        <w:rPr>
          <w:b/>
          <w:bCs/>
          <w:i/>
          <w:iCs/>
          <w:sz w:val="24"/>
          <w:szCs w:val="24"/>
        </w:rPr>
        <w:t>First A. Author</w:t>
      </w:r>
      <w:r w:rsidRPr="006D028F">
        <w:rPr>
          <w:sz w:val="24"/>
          <w:szCs w:val="24"/>
        </w:rPr>
        <w:t xml:space="preserve"> (M’76–SM’81–F’87) </w:t>
      </w:r>
      <w:r w:rsidR="009C25A0">
        <w:rPr>
          <w:sz w:val="24"/>
          <w:szCs w:val="24"/>
        </w:rPr>
        <w:t xml:space="preserve">(first.author@university.edu) </w:t>
      </w:r>
      <w:r w:rsidR="002B2A7A">
        <w:rPr>
          <w:sz w:val="24"/>
          <w:szCs w:val="24"/>
        </w:rPr>
        <w:t>bio should be brief (3-4 lines) and include current affiliation</w:t>
      </w:r>
      <w:r w:rsidR="00605228">
        <w:rPr>
          <w:sz w:val="24"/>
          <w:szCs w:val="24"/>
        </w:rPr>
        <w:t>:</w:t>
      </w:r>
      <w:r w:rsidR="002B2A7A">
        <w:rPr>
          <w:sz w:val="24"/>
          <w:szCs w:val="24"/>
        </w:rPr>
        <w:t xml:space="preserve"> employer or university and job title. </w:t>
      </w:r>
      <w:r w:rsidR="002B2A7A" w:rsidRPr="006D028F">
        <w:rPr>
          <w:sz w:val="24"/>
          <w:szCs w:val="24"/>
        </w:rPr>
        <w:t xml:space="preserve">Job titles are capitalized. The current job must have a location; previous positions may be listed without one. </w:t>
      </w:r>
      <w:r w:rsidRPr="006D028F">
        <w:rPr>
          <w:sz w:val="24"/>
          <w:szCs w:val="24"/>
        </w:rPr>
        <w:t xml:space="preserve">Next, the author’s </w:t>
      </w:r>
      <w:r w:rsidRPr="006D028F">
        <w:rPr>
          <w:sz w:val="24"/>
          <w:szCs w:val="24"/>
        </w:rPr>
        <w:lastRenderedPageBreak/>
        <w:t xml:space="preserve">educational background is listed. The degrees should be listed with type of degree in what field, which institution, city, state, and country, and year </w:t>
      </w:r>
      <w:r w:rsidR="00F751E1" w:rsidRPr="006D028F">
        <w:rPr>
          <w:sz w:val="24"/>
          <w:szCs w:val="24"/>
        </w:rPr>
        <w:t>t</w:t>
      </w:r>
      <w:r w:rsidR="00C378A1" w:rsidRPr="006D028F">
        <w:rPr>
          <w:sz w:val="24"/>
          <w:szCs w:val="24"/>
        </w:rPr>
        <w:t xml:space="preserve">he </w:t>
      </w:r>
      <w:r w:rsidRPr="006D028F">
        <w:rPr>
          <w:sz w:val="24"/>
          <w:szCs w:val="24"/>
        </w:rPr>
        <w:t>degree was earned. The author’s major field of study should be lower-cased.</w:t>
      </w:r>
      <w:r w:rsidR="00C378A1" w:rsidRPr="006D028F">
        <w:rPr>
          <w:sz w:val="24"/>
          <w:szCs w:val="24"/>
        </w:rPr>
        <w:t xml:space="preserve"> </w:t>
      </w:r>
      <w:r w:rsidR="002B2A7A">
        <w:rPr>
          <w:sz w:val="24"/>
          <w:szCs w:val="24"/>
        </w:rPr>
        <w:t xml:space="preserve">The final details should include current areas of research. Please do not include information about publications, patents or awards. </w:t>
      </w:r>
      <w:r w:rsidR="00605228">
        <w:rPr>
          <w:sz w:val="24"/>
          <w:szCs w:val="24"/>
        </w:rPr>
        <w:t xml:space="preserve">The </w:t>
      </w:r>
      <w:r w:rsidR="00605228" w:rsidRPr="00605228">
        <w:rPr>
          <w:i/>
          <w:iCs/>
          <w:sz w:val="24"/>
          <w:szCs w:val="24"/>
        </w:rPr>
        <w:t>Magazine</w:t>
      </w:r>
      <w:r w:rsidR="00605228">
        <w:rPr>
          <w:sz w:val="24"/>
          <w:szCs w:val="24"/>
        </w:rPr>
        <w:t xml:space="preserve"> does not include photos</w:t>
      </w:r>
      <w:r w:rsidR="00352A91">
        <w:rPr>
          <w:sz w:val="24"/>
          <w:szCs w:val="24"/>
        </w:rPr>
        <w:t xml:space="preserve">. </w:t>
      </w:r>
      <w:r w:rsidR="00605228">
        <w:rPr>
          <w:sz w:val="24"/>
          <w:szCs w:val="24"/>
        </w:rPr>
        <w:t xml:space="preserve"> </w:t>
      </w:r>
      <w:r w:rsidR="00E96A3A" w:rsidRPr="006D028F">
        <w:rPr>
          <w:b/>
          <w:bCs/>
          <w:sz w:val="24"/>
          <w:szCs w:val="24"/>
        </w:rPr>
        <w:br/>
      </w:r>
    </w:p>
    <w:p w14:paraId="16085355" w14:textId="6BCCB212" w:rsidR="00D716BA" w:rsidRPr="006D028F" w:rsidRDefault="00A25B3B" w:rsidP="002F198D">
      <w:pPr>
        <w:adjustRightInd w:val="0"/>
        <w:jc w:val="both"/>
        <w:rPr>
          <w:sz w:val="24"/>
          <w:szCs w:val="24"/>
        </w:rPr>
      </w:pPr>
      <w:r w:rsidRPr="00E5695A">
        <w:rPr>
          <w:b/>
          <w:bCs/>
          <w:i/>
          <w:iCs/>
          <w:sz w:val="24"/>
          <w:szCs w:val="24"/>
        </w:rPr>
        <w:t xml:space="preserve">Second B. </w:t>
      </w:r>
      <w:r w:rsidR="00693D5D" w:rsidRPr="00E5695A">
        <w:rPr>
          <w:b/>
          <w:bCs/>
          <w:i/>
          <w:iCs/>
          <w:sz w:val="24"/>
          <w:szCs w:val="24"/>
        </w:rPr>
        <w:t>Author</w:t>
      </w:r>
      <w:r w:rsidRPr="006D028F">
        <w:rPr>
          <w:sz w:val="24"/>
          <w:szCs w:val="24"/>
        </w:rPr>
        <w:t xml:space="preserve"> </w:t>
      </w:r>
      <w:r w:rsidR="00352A91">
        <w:rPr>
          <w:sz w:val="24"/>
          <w:szCs w:val="24"/>
        </w:rPr>
        <w:t>(</w:t>
      </w:r>
      <w:r w:rsidR="009C25A0">
        <w:rPr>
          <w:sz w:val="24"/>
          <w:szCs w:val="24"/>
        </w:rPr>
        <w:t>second.author@university.edu</w:t>
      </w:r>
      <w:r w:rsidR="00352A91">
        <w:rPr>
          <w:sz w:val="24"/>
          <w:szCs w:val="24"/>
        </w:rPr>
        <w:t xml:space="preserve">) </w:t>
      </w:r>
      <w:r w:rsidR="002B2A7A" w:rsidRPr="006D028F">
        <w:rPr>
          <w:sz w:val="24"/>
          <w:szCs w:val="24"/>
        </w:rPr>
        <w:t>has been an Assistant Professor with the Mechanical Engineering Department, Texas A&amp;M University, College Station</w:t>
      </w:r>
      <w:r w:rsidR="002B2A7A">
        <w:rPr>
          <w:sz w:val="24"/>
          <w:szCs w:val="24"/>
        </w:rPr>
        <w:t>, TX since 2017</w:t>
      </w:r>
      <w:r w:rsidR="002B2A7A" w:rsidRPr="006D028F">
        <w:rPr>
          <w:sz w:val="24"/>
          <w:szCs w:val="24"/>
        </w:rPr>
        <w:t xml:space="preserve">. </w:t>
      </w:r>
      <w:r w:rsidR="00693D5D" w:rsidRPr="006D028F">
        <w:rPr>
          <w:sz w:val="24"/>
          <w:szCs w:val="24"/>
        </w:rPr>
        <w:t xml:space="preserve">He received the B.S. and M.S. degrees in aerospace engineering from the University of Virginia, Charlottesville, </w:t>
      </w:r>
      <w:r w:rsidR="002B2A7A">
        <w:rPr>
          <w:sz w:val="24"/>
          <w:szCs w:val="24"/>
        </w:rPr>
        <w:t xml:space="preserve">Virginia </w:t>
      </w:r>
      <w:r w:rsidR="00693D5D" w:rsidRPr="006D028F">
        <w:rPr>
          <w:sz w:val="24"/>
          <w:szCs w:val="24"/>
        </w:rPr>
        <w:t>in 20</w:t>
      </w:r>
      <w:r w:rsidR="00605228">
        <w:rPr>
          <w:sz w:val="24"/>
          <w:szCs w:val="24"/>
        </w:rPr>
        <w:t>10</w:t>
      </w:r>
      <w:r w:rsidR="00693D5D" w:rsidRPr="006D028F">
        <w:rPr>
          <w:sz w:val="24"/>
          <w:szCs w:val="24"/>
        </w:rPr>
        <w:t xml:space="preserve"> and the Ph.D. degree in mechanical engineering from Drexel University, Philadelphia, PA in 20</w:t>
      </w:r>
      <w:r w:rsidR="00605228">
        <w:rPr>
          <w:sz w:val="24"/>
          <w:szCs w:val="24"/>
        </w:rPr>
        <w:t>15</w:t>
      </w:r>
      <w:r w:rsidR="00693D5D" w:rsidRPr="006D028F">
        <w:rPr>
          <w:sz w:val="24"/>
          <w:szCs w:val="24"/>
        </w:rPr>
        <w:t>.</w:t>
      </w:r>
      <w:r w:rsidR="00605228">
        <w:rPr>
          <w:sz w:val="24"/>
          <w:szCs w:val="24"/>
        </w:rPr>
        <w:t xml:space="preserve"> </w:t>
      </w:r>
      <w:r w:rsidR="00605228" w:rsidRPr="006D028F">
        <w:rPr>
          <w:sz w:val="24"/>
          <w:szCs w:val="24"/>
        </w:rPr>
        <w:t xml:space="preserve">From </w:t>
      </w:r>
      <w:r w:rsidR="00605228">
        <w:rPr>
          <w:sz w:val="24"/>
          <w:szCs w:val="24"/>
        </w:rPr>
        <w:t>2015 to 2017</w:t>
      </w:r>
      <w:r w:rsidR="00605228" w:rsidRPr="006D028F">
        <w:rPr>
          <w:sz w:val="24"/>
          <w:szCs w:val="24"/>
        </w:rPr>
        <w:t xml:space="preserve">, he was a </w:t>
      </w:r>
      <w:r w:rsidR="00605228">
        <w:rPr>
          <w:sz w:val="24"/>
          <w:szCs w:val="24"/>
        </w:rPr>
        <w:t xml:space="preserve">Post-doctoral </w:t>
      </w:r>
      <w:r w:rsidR="00605228" w:rsidRPr="006D028F">
        <w:rPr>
          <w:sz w:val="24"/>
          <w:szCs w:val="24"/>
        </w:rPr>
        <w:t>Research Assistant with the Princeton Plasma Physics Laboratory.</w:t>
      </w:r>
      <w:r w:rsidR="00693D5D" w:rsidRPr="006D028F">
        <w:rPr>
          <w:sz w:val="24"/>
          <w:szCs w:val="24"/>
        </w:rPr>
        <w:t xml:space="preserve"> His research interests include high-pressure and high-density nonthermal plasma discharge processes and applications, microscale plasma discharges, discharges in liquids, spectroscopic diagnostics, plasma propulsion, and innovation plasma applications. </w:t>
      </w:r>
    </w:p>
    <w:sectPr w:rsidR="00D716BA" w:rsidRPr="006D028F" w:rsidSect="006D028F">
      <w:headerReference w:type="default" r:id="rId12"/>
      <w:type w:val="continuous"/>
      <w:pgSz w:w="12240" w:h="15840" w:code="1"/>
      <w:pgMar w:top="1440" w:right="1440" w:bottom="1440" w:left="1440" w:header="432" w:footer="432" w:gutter="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39E3" w14:textId="77777777" w:rsidR="0076208B" w:rsidRDefault="0076208B">
      <w:r>
        <w:separator/>
      </w:r>
    </w:p>
  </w:endnote>
  <w:endnote w:type="continuationSeparator" w:id="0">
    <w:p w14:paraId="293FACE4" w14:textId="77777777" w:rsidR="0076208B" w:rsidRDefault="0076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B544" w14:textId="77777777" w:rsidR="0076208B" w:rsidRDefault="0076208B"/>
  </w:footnote>
  <w:footnote w:type="continuationSeparator" w:id="0">
    <w:p w14:paraId="277E9D27" w14:textId="77777777" w:rsidR="0076208B" w:rsidRDefault="0076208B">
      <w:r>
        <w:continuationSeparator/>
      </w:r>
    </w:p>
  </w:footnote>
  <w:footnote w:id="1">
    <w:p w14:paraId="070BB62C" w14:textId="539737DD" w:rsidR="007530A3" w:rsidRDefault="007530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9404" w14:textId="25C8B4C6" w:rsidR="00F735C3" w:rsidRPr="00F735C3" w:rsidRDefault="00F735C3">
    <w:pPr>
      <w:pStyle w:val="Header"/>
      <w:rPr>
        <w:color w:val="AEAAAA" w:themeColor="background2" w:themeShade="BF"/>
      </w:rPr>
    </w:pPr>
    <w:r w:rsidRPr="00F735C3">
      <w:rPr>
        <w:color w:val="AEAAAA" w:themeColor="background2" w:themeShade="BF"/>
      </w:rPr>
      <w:t xml:space="preserve">Article template for IEEE Instrumentation &amp; Measurement Magazine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9C305F"/>
    <w:multiLevelType w:val="multilevel"/>
    <w:tmpl w:val="DCC063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16DC1A12"/>
    <w:multiLevelType w:val="multilevel"/>
    <w:tmpl w:val="D708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6" w15:restartNumberingAfterBreak="0">
    <w:nsid w:val="1B635405"/>
    <w:multiLevelType w:val="multilevel"/>
    <w:tmpl w:val="29E46160"/>
    <w:lvl w:ilvl="0">
      <w:start w:val="1"/>
      <w:numFmt w:val="bullet"/>
      <w:lvlText w:val=""/>
      <w:lvlJc w:val="left"/>
      <w:pPr>
        <w:spacing w:line="252" w:lineRule="auto"/>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20"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3"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97A8F"/>
    <w:multiLevelType w:val="multilevel"/>
    <w:tmpl w:val="51823B8A"/>
    <w:lvl w:ilvl="0">
      <w:start w:val="1"/>
      <w:numFmt w:val="decimal"/>
      <w:lvlText w:val="[%1]"/>
      <w:lvlJc w:val="left"/>
      <w:pPr>
        <w:ind w:left="990" w:hanging="360"/>
      </w:pPr>
      <w:rPr>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8"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9"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0"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9"/>
  </w:num>
  <w:num w:numId="3">
    <w:abstractNumId w:val="19"/>
    <w:lvlOverride w:ilvl="0">
      <w:lvl w:ilvl="0">
        <w:start w:val="1"/>
        <w:numFmt w:val="decimal"/>
        <w:lvlText w:val="%1."/>
        <w:legacy w:legacy="1" w:legacySpace="0" w:legacyIndent="360"/>
        <w:lvlJc w:val="left"/>
        <w:pPr>
          <w:ind w:left="360" w:hanging="360"/>
        </w:pPr>
      </w:lvl>
    </w:lvlOverride>
  </w:num>
  <w:num w:numId="4">
    <w:abstractNumId w:val="19"/>
    <w:lvlOverride w:ilvl="0">
      <w:lvl w:ilvl="0">
        <w:start w:val="1"/>
        <w:numFmt w:val="decimal"/>
        <w:lvlText w:val="%1."/>
        <w:legacy w:legacy="1" w:legacySpace="0" w:legacyIndent="360"/>
        <w:lvlJc w:val="left"/>
        <w:pPr>
          <w:ind w:left="360" w:hanging="360"/>
        </w:pPr>
      </w:lvl>
    </w:lvlOverride>
  </w:num>
  <w:num w:numId="5">
    <w:abstractNumId w:val="19"/>
    <w:lvlOverride w:ilvl="0">
      <w:lvl w:ilvl="0">
        <w:start w:val="1"/>
        <w:numFmt w:val="decimal"/>
        <w:lvlText w:val="%1."/>
        <w:legacy w:legacy="1" w:legacySpace="0" w:legacyIndent="360"/>
        <w:lvlJc w:val="left"/>
        <w:pPr>
          <w:ind w:left="360" w:hanging="360"/>
        </w:pPr>
      </w:lvl>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21"/>
  </w:num>
  <w:num w:numId="13">
    <w:abstractNumId w:val="15"/>
  </w:num>
  <w:num w:numId="14">
    <w:abstractNumId w:val="28"/>
  </w:num>
  <w:num w:numId="15">
    <w:abstractNumId w:val="27"/>
  </w:num>
  <w:num w:numId="16">
    <w:abstractNumId w:val="34"/>
  </w:num>
  <w:num w:numId="17">
    <w:abstractNumId w:val="18"/>
  </w:num>
  <w:num w:numId="18">
    <w:abstractNumId w:val="17"/>
  </w:num>
  <w:num w:numId="19">
    <w:abstractNumId w:val="29"/>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25"/>
  </w:num>
  <w:num w:numId="25">
    <w:abstractNumId w:val="31"/>
  </w:num>
  <w:num w:numId="26">
    <w:abstractNumId w:val="12"/>
  </w:num>
  <w:num w:numId="27">
    <w:abstractNumId w:val="30"/>
  </w:num>
  <w:num w:numId="28">
    <w:abstractNumId w:val="20"/>
  </w:num>
  <w:num w:numId="29">
    <w:abstractNumId w:val="2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4"/>
  </w:num>
  <w:num w:numId="42">
    <w:abstractNumId w:val="21"/>
    <w:lvlOverride w:ilvl="0">
      <w:startOverride w:val="1"/>
    </w:lvlOverride>
  </w:num>
  <w:num w:numId="43">
    <w:abstractNumId w:val="21"/>
    <w:lvlOverride w:ilvl="0">
      <w:startOverride w:val="1"/>
    </w:lvlOverride>
  </w:num>
  <w:num w:numId="44">
    <w:abstractNumId w:val="13"/>
  </w:num>
  <w:num w:numId="45">
    <w:abstractNumId w:val="16"/>
  </w:num>
  <w:num w:numId="46">
    <w:abstractNumId w:val="26"/>
    <w:lvlOverride w:ilvl="0">
      <w:startOverride w:val="1"/>
    </w:lvlOverride>
    <w:lvlOverride w:ilvl="1"/>
    <w:lvlOverride w:ilvl="2"/>
    <w:lvlOverride w:ilvl="3"/>
    <w:lvlOverride w:ilvl="4"/>
    <w:lvlOverride w:ilvl="5"/>
    <w:lvlOverride w:ilvl="6"/>
    <w:lvlOverride w:ilvl="7"/>
    <w:lvlOverride w:ilvl="8"/>
  </w:num>
  <w:num w:numId="47">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02"/>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42E13"/>
    <w:rsid w:val="000805A3"/>
    <w:rsid w:val="000A0C2F"/>
    <w:rsid w:val="000A168B"/>
    <w:rsid w:val="000D2BDE"/>
    <w:rsid w:val="00104BB0"/>
    <w:rsid w:val="0010794E"/>
    <w:rsid w:val="0011071E"/>
    <w:rsid w:val="00113F26"/>
    <w:rsid w:val="0013354F"/>
    <w:rsid w:val="00140918"/>
    <w:rsid w:val="00143F2E"/>
    <w:rsid w:val="00144E72"/>
    <w:rsid w:val="001768FF"/>
    <w:rsid w:val="00190A69"/>
    <w:rsid w:val="001A60B1"/>
    <w:rsid w:val="001B2686"/>
    <w:rsid w:val="001B36B1"/>
    <w:rsid w:val="001E7B7A"/>
    <w:rsid w:val="001F4C5C"/>
    <w:rsid w:val="00204478"/>
    <w:rsid w:val="00214E2E"/>
    <w:rsid w:val="00216141"/>
    <w:rsid w:val="00217186"/>
    <w:rsid w:val="002307EF"/>
    <w:rsid w:val="002434A1"/>
    <w:rsid w:val="00263943"/>
    <w:rsid w:val="00267B35"/>
    <w:rsid w:val="002763F6"/>
    <w:rsid w:val="002B2A7A"/>
    <w:rsid w:val="002D7A22"/>
    <w:rsid w:val="002E1F95"/>
    <w:rsid w:val="002F198D"/>
    <w:rsid w:val="002F1A23"/>
    <w:rsid w:val="002F7910"/>
    <w:rsid w:val="00314F82"/>
    <w:rsid w:val="003427CE"/>
    <w:rsid w:val="00342BE1"/>
    <w:rsid w:val="003461E8"/>
    <w:rsid w:val="00352A91"/>
    <w:rsid w:val="00360269"/>
    <w:rsid w:val="0037551B"/>
    <w:rsid w:val="00392DBA"/>
    <w:rsid w:val="003C3322"/>
    <w:rsid w:val="003C68C2"/>
    <w:rsid w:val="003D1EBF"/>
    <w:rsid w:val="003D4CAE"/>
    <w:rsid w:val="003D5F47"/>
    <w:rsid w:val="003F26BD"/>
    <w:rsid w:val="003F52AD"/>
    <w:rsid w:val="0043144F"/>
    <w:rsid w:val="00431BFA"/>
    <w:rsid w:val="004353CF"/>
    <w:rsid w:val="004631BC"/>
    <w:rsid w:val="00484761"/>
    <w:rsid w:val="00484DD5"/>
    <w:rsid w:val="004B558A"/>
    <w:rsid w:val="004C1E16"/>
    <w:rsid w:val="004C2543"/>
    <w:rsid w:val="004C3335"/>
    <w:rsid w:val="004D15CA"/>
    <w:rsid w:val="004E3E4C"/>
    <w:rsid w:val="004F23A0"/>
    <w:rsid w:val="004F3093"/>
    <w:rsid w:val="005003E3"/>
    <w:rsid w:val="005052CD"/>
    <w:rsid w:val="005141EF"/>
    <w:rsid w:val="005301AD"/>
    <w:rsid w:val="00535307"/>
    <w:rsid w:val="00550A26"/>
    <w:rsid w:val="00550BF5"/>
    <w:rsid w:val="00567A70"/>
    <w:rsid w:val="005A2A15"/>
    <w:rsid w:val="005C6EA6"/>
    <w:rsid w:val="005D1B15"/>
    <w:rsid w:val="005D2824"/>
    <w:rsid w:val="005D4F1A"/>
    <w:rsid w:val="005D72BB"/>
    <w:rsid w:val="005E692F"/>
    <w:rsid w:val="005F60D0"/>
    <w:rsid w:val="00605228"/>
    <w:rsid w:val="0062114B"/>
    <w:rsid w:val="00623698"/>
    <w:rsid w:val="00625E96"/>
    <w:rsid w:val="00647C09"/>
    <w:rsid w:val="00651F2C"/>
    <w:rsid w:val="006600F5"/>
    <w:rsid w:val="00677C22"/>
    <w:rsid w:val="00685D0E"/>
    <w:rsid w:val="00693D5D"/>
    <w:rsid w:val="006B7F03"/>
    <w:rsid w:val="006C7307"/>
    <w:rsid w:val="006D028F"/>
    <w:rsid w:val="00704628"/>
    <w:rsid w:val="00725B45"/>
    <w:rsid w:val="00735879"/>
    <w:rsid w:val="007530A3"/>
    <w:rsid w:val="0076208B"/>
    <w:rsid w:val="0076355A"/>
    <w:rsid w:val="007707AB"/>
    <w:rsid w:val="007A7D60"/>
    <w:rsid w:val="007C4336"/>
    <w:rsid w:val="007F7AA6"/>
    <w:rsid w:val="0081663F"/>
    <w:rsid w:val="00823624"/>
    <w:rsid w:val="00837E47"/>
    <w:rsid w:val="008518FE"/>
    <w:rsid w:val="0085659C"/>
    <w:rsid w:val="00861375"/>
    <w:rsid w:val="00864212"/>
    <w:rsid w:val="00872026"/>
    <w:rsid w:val="0087792E"/>
    <w:rsid w:val="00883EAF"/>
    <w:rsid w:val="00885258"/>
    <w:rsid w:val="008A30C3"/>
    <w:rsid w:val="008A3C23"/>
    <w:rsid w:val="008A48E0"/>
    <w:rsid w:val="008C49CC"/>
    <w:rsid w:val="008D69E9"/>
    <w:rsid w:val="008E0645"/>
    <w:rsid w:val="008F594A"/>
    <w:rsid w:val="00904C7E"/>
    <w:rsid w:val="0091035B"/>
    <w:rsid w:val="009211B6"/>
    <w:rsid w:val="009A1F6E"/>
    <w:rsid w:val="009C25A0"/>
    <w:rsid w:val="009C7D17"/>
    <w:rsid w:val="009D0EDA"/>
    <w:rsid w:val="009E484E"/>
    <w:rsid w:val="009E52D0"/>
    <w:rsid w:val="009F40FB"/>
    <w:rsid w:val="009F4B45"/>
    <w:rsid w:val="00A07318"/>
    <w:rsid w:val="00A22FCB"/>
    <w:rsid w:val="00A25B3B"/>
    <w:rsid w:val="00A40127"/>
    <w:rsid w:val="00A472F1"/>
    <w:rsid w:val="00A5237D"/>
    <w:rsid w:val="00A528FE"/>
    <w:rsid w:val="00A554A3"/>
    <w:rsid w:val="00A758EA"/>
    <w:rsid w:val="00A91937"/>
    <w:rsid w:val="00A9434E"/>
    <w:rsid w:val="00A95C50"/>
    <w:rsid w:val="00AB79A6"/>
    <w:rsid w:val="00AC4850"/>
    <w:rsid w:val="00B16DB5"/>
    <w:rsid w:val="00B47B59"/>
    <w:rsid w:val="00B47F38"/>
    <w:rsid w:val="00B53F81"/>
    <w:rsid w:val="00B56C2B"/>
    <w:rsid w:val="00B65BD3"/>
    <w:rsid w:val="00B70469"/>
    <w:rsid w:val="00B72DD8"/>
    <w:rsid w:val="00B72E09"/>
    <w:rsid w:val="00BB6D6E"/>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D06623"/>
    <w:rsid w:val="00D14C6B"/>
    <w:rsid w:val="00D5536F"/>
    <w:rsid w:val="00D56935"/>
    <w:rsid w:val="00D679A7"/>
    <w:rsid w:val="00D716BA"/>
    <w:rsid w:val="00D758C6"/>
    <w:rsid w:val="00D7612F"/>
    <w:rsid w:val="00D90C10"/>
    <w:rsid w:val="00D92E96"/>
    <w:rsid w:val="00DA258C"/>
    <w:rsid w:val="00DA4345"/>
    <w:rsid w:val="00DE07FA"/>
    <w:rsid w:val="00DE20DB"/>
    <w:rsid w:val="00DF2DDE"/>
    <w:rsid w:val="00DF77C8"/>
    <w:rsid w:val="00E01667"/>
    <w:rsid w:val="00E36209"/>
    <w:rsid w:val="00E37AF9"/>
    <w:rsid w:val="00E420BB"/>
    <w:rsid w:val="00E50DF6"/>
    <w:rsid w:val="00E5695A"/>
    <w:rsid w:val="00E6124A"/>
    <w:rsid w:val="00E6336D"/>
    <w:rsid w:val="00E6366C"/>
    <w:rsid w:val="00E965C5"/>
    <w:rsid w:val="00E96A3A"/>
    <w:rsid w:val="00E97402"/>
    <w:rsid w:val="00E97B99"/>
    <w:rsid w:val="00EA2DEA"/>
    <w:rsid w:val="00EB2E9D"/>
    <w:rsid w:val="00ED1E14"/>
    <w:rsid w:val="00EE2D90"/>
    <w:rsid w:val="00EE6FFC"/>
    <w:rsid w:val="00EF10AC"/>
    <w:rsid w:val="00EF4701"/>
    <w:rsid w:val="00EF564E"/>
    <w:rsid w:val="00F11FBA"/>
    <w:rsid w:val="00F22198"/>
    <w:rsid w:val="00F33D49"/>
    <w:rsid w:val="00F3481E"/>
    <w:rsid w:val="00F577F6"/>
    <w:rsid w:val="00F63DD1"/>
    <w:rsid w:val="00F65266"/>
    <w:rsid w:val="00F735C3"/>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8C0F0D"/>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Emphasis">
    <w:name w:val="Emphasis"/>
    <w:basedOn w:val="DefaultParagraphFont"/>
    <w:uiPriority w:val="20"/>
    <w:qFormat/>
    <w:rsid w:val="006D028F"/>
    <w:rPr>
      <w:i/>
      <w:iCs/>
    </w:rPr>
  </w:style>
  <w:style w:type="character" w:styleId="Strong">
    <w:name w:val="Strong"/>
    <w:basedOn w:val="DefaultParagraphFont"/>
    <w:uiPriority w:val="22"/>
    <w:qFormat/>
    <w:rsid w:val="006D028F"/>
    <w:rPr>
      <w:b/>
      <w:bCs/>
    </w:rPr>
  </w:style>
  <w:style w:type="paragraph" w:styleId="ListParagraph">
    <w:name w:val="List Paragraph"/>
    <w:basedOn w:val="Normal"/>
    <w:uiPriority w:val="72"/>
    <w:qFormat/>
    <w:rsid w:val="002B2A7A"/>
    <w:pPr>
      <w:ind w:left="720"/>
      <w:contextualSpacing/>
    </w:pPr>
  </w:style>
  <w:style w:type="paragraph" w:customStyle="1" w:styleId="Default">
    <w:name w:val="Default"/>
    <w:rsid w:val="0011071E"/>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A0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702171717">
      <w:bodyDiv w:val="1"/>
      <w:marLeft w:val="0"/>
      <w:marRight w:val="0"/>
      <w:marTop w:val="0"/>
      <w:marBottom w:val="0"/>
      <w:divBdr>
        <w:top w:val="none" w:sz="0" w:space="0" w:color="auto"/>
        <w:left w:val="none" w:sz="0" w:space="0" w:color="auto"/>
        <w:bottom w:val="none" w:sz="0" w:space="0" w:color="auto"/>
        <w:right w:val="none" w:sz="0" w:space="0" w:color="auto"/>
      </w:divBdr>
    </w:div>
    <w:div w:id="1560167582">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8908736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i5555e.pdf" TargetMode="External"/><Relationship Id="rId5" Type="http://schemas.openxmlformats.org/officeDocument/2006/relationships/webSettings" Target="webSettings.xml"/><Relationship Id="rId10" Type="http://schemas.openxmlformats.org/officeDocument/2006/relationships/hyperlink" Target="https://www.mdpi.com/2218-6581/8/4/82" TargetMode="External"/><Relationship Id="rId4" Type="http://schemas.openxmlformats.org/officeDocument/2006/relationships/settings" Target="settings.xml"/><Relationship Id="rId9" Type="http://schemas.openxmlformats.org/officeDocument/2006/relationships/hyperlink" Target="https://journals.ieeeauthorcenter.ieee.org/create-your-ieee-journal-article/create-the-text-of-your-article/ieee-editorial-style-manu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8D82-4376-B076-5A500C024A02}"/>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8D82-4376-B076-5A500C024A02}"/>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8D82-4376-B076-5A500C024A02}"/>
            </c:ext>
          </c:extLst>
        </c:ser>
        <c:dLbls>
          <c:showLegendKey val="0"/>
          <c:showVal val="0"/>
          <c:showCatName val="0"/>
          <c:showSerName val="0"/>
          <c:showPercent val="0"/>
          <c:showBubbleSize val="0"/>
        </c:dLbls>
        <c:gapWidth val="219"/>
        <c:overlap val="-27"/>
        <c:axId val="1966514255"/>
        <c:axId val="1966501359"/>
      </c:barChart>
      <c:catAx>
        <c:axId val="1966514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501359"/>
        <c:crosses val="autoZero"/>
        <c:auto val="1"/>
        <c:lblAlgn val="ctr"/>
        <c:lblOffset val="100"/>
        <c:noMultiLvlLbl val="0"/>
      </c:catAx>
      <c:valAx>
        <c:axId val="1966501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514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9DD4-441A-4508-B69A-4C3FD43F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TotalTime>
  <Pages>5</Pages>
  <Words>1777</Words>
  <Characters>10133</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11887</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K Virostek</dc:creator>
  <cp:keywords/>
  <cp:lastModifiedBy>K Virostek</cp:lastModifiedBy>
  <cp:revision>2</cp:revision>
  <cp:lastPrinted>2012-08-02T18:53:00Z</cp:lastPrinted>
  <dcterms:created xsi:type="dcterms:W3CDTF">2022-01-31T10:53:00Z</dcterms:created>
  <dcterms:modified xsi:type="dcterms:W3CDTF">2022-01-31T10:53:00Z</dcterms:modified>
</cp:coreProperties>
</file>